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4AF348">
      <w:pPr>
        <w:pStyle w:val="2"/>
        <w:spacing w:line="255" w:lineRule="auto"/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696595" cy="648970"/>
            <wp:effectExtent l="0" t="0" r="8255" b="1778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96595" cy="648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79F8A7">
      <w:pPr>
        <w:spacing w:line="74" w:lineRule="exact"/>
        <w:ind w:firstLine="54"/>
      </w:pPr>
      <w:r>
        <w:rPr>
          <w:position w:val="-1"/>
        </w:rPr>
        <w:pict>
          <v:shape id="_x0000_s1026" o:spid="_x0000_s1026" style="height:3.75pt;width:489.5pt;" filled="f" stroked="t" coordsize="9790,75" path="m0,44l9789,30e">
            <v:fill on="f" focussize="0,0"/>
            <v:stroke weight="3pt" color="#006600" miterlimit="10"/>
            <v:imagedata o:title=""/>
            <o:lock v:ext="edit"/>
            <w10:wrap type="none"/>
            <w10:anchorlock/>
          </v:shape>
        </w:pict>
      </w:r>
    </w:p>
    <w:p w14:paraId="304D46DE">
      <w:pPr>
        <w:pStyle w:val="2"/>
        <w:spacing w:line="453" w:lineRule="auto"/>
      </w:pPr>
    </w:p>
    <w:p w14:paraId="56D7D857">
      <w:pPr>
        <w:spacing w:before="86" w:line="183" w:lineRule="auto"/>
        <w:ind w:left="123"/>
        <w:rPr>
          <w:rFonts w:ascii="Times New Roman" w:hAnsi="Times New Roman" w:eastAsia="Times New Roman" w:cs="Times New Roman"/>
          <w:sz w:val="30"/>
          <w:szCs w:val="30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30"/>
          <w:szCs w:val="30"/>
        </w:rPr>
        <w:t>Product Manual</w:t>
      </w:r>
    </w:p>
    <w:p w14:paraId="07E41183">
      <w:pPr>
        <w:pStyle w:val="2"/>
        <w:spacing w:line="267" w:lineRule="auto"/>
      </w:pPr>
    </w:p>
    <w:p w14:paraId="11EE9678">
      <w:pPr>
        <w:pStyle w:val="2"/>
        <w:spacing w:line="267" w:lineRule="auto"/>
      </w:pPr>
    </w:p>
    <w:p w14:paraId="471DE762">
      <w:pPr>
        <w:pStyle w:val="2"/>
        <w:spacing w:line="267" w:lineRule="auto"/>
      </w:pPr>
    </w:p>
    <w:p w14:paraId="32E30D07">
      <w:pPr>
        <w:pStyle w:val="2"/>
        <w:spacing w:line="267" w:lineRule="auto"/>
      </w:pPr>
    </w:p>
    <w:p w14:paraId="18FE18AA">
      <w:pPr>
        <w:pStyle w:val="2"/>
        <w:spacing w:line="267" w:lineRule="auto"/>
      </w:pPr>
    </w:p>
    <w:p w14:paraId="2EF16F63">
      <w:pPr>
        <w:spacing w:before="104" w:line="186" w:lineRule="auto"/>
        <w:ind w:left="31"/>
        <w:rPr>
          <w:rFonts w:ascii="Times New Roman" w:hAnsi="Times New Roman" w:eastAsia="Times New Roman" w:cs="Times New Roman"/>
          <w:sz w:val="36"/>
          <w:szCs w:val="36"/>
        </w:rPr>
      </w:pP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Configuration-specific</w:t>
      </w:r>
      <w:r>
        <w:rPr>
          <w:rFonts w:ascii="Times New Roman" w:hAnsi="Times New Roman" w:eastAsia="Times New Roman" w:cs="Times New Roman"/>
          <w:b/>
          <w:bCs/>
          <w:spacing w:val="56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Monoclonal</w:t>
      </w:r>
      <w:r>
        <w:rPr>
          <w:rFonts w:ascii="Times New Roman" w:hAnsi="Times New Roman" w:eastAsia="Times New Roman" w:cs="Times New Roman"/>
          <w:b/>
          <w:bCs/>
          <w:spacing w:val="42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Antibody</w:t>
      </w:r>
      <w:r>
        <w:rPr>
          <w:rFonts w:ascii="Times New Roman" w:hAnsi="Times New Roman" w:eastAsia="Times New Roman" w:cs="Times New Roman"/>
          <w:b/>
          <w:bCs/>
          <w:spacing w:val="49"/>
          <w:sz w:val="36"/>
          <w:szCs w:val="36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7"/>
          <w:sz w:val="36"/>
          <w:szCs w:val="36"/>
        </w:rPr>
        <w:t>Based</w:t>
      </w:r>
    </w:p>
    <w:p w14:paraId="0A3C464C">
      <w:pPr>
        <w:pStyle w:val="2"/>
        <w:spacing w:line="262" w:lineRule="auto"/>
      </w:pPr>
    </w:p>
    <w:p w14:paraId="1AE2D6D5">
      <w:pPr>
        <w:spacing w:before="138" w:line="187" w:lineRule="auto"/>
        <w:ind w:left="86"/>
        <w:outlineLvl w:val="0"/>
        <w:rPr>
          <w:rFonts w:ascii="Times New Roman" w:hAnsi="Times New Roman" w:eastAsia="Times New Roman" w:cs="Times New Roman"/>
          <w:sz w:val="48"/>
          <w:szCs w:val="48"/>
        </w:rPr>
      </w:pP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RhoA</w:t>
      </w:r>
      <w:r>
        <w:rPr>
          <w:rFonts w:ascii="Times New Roman" w:hAnsi="Times New Roman" w:eastAsia="Times New Roman" w:cs="Times New Roman"/>
          <w:b/>
          <w:bCs/>
          <w:spacing w:val="58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Activation</w:t>
      </w:r>
      <w:r>
        <w:rPr>
          <w:rFonts w:ascii="Times New Roman" w:hAnsi="Times New Roman" w:eastAsia="Times New Roman" w:cs="Times New Roman"/>
          <w:b/>
          <w:bCs/>
          <w:spacing w:val="46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Assay</w:t>
      </w:r>
      <w:r>
        <w:rPr>
          <w:rFonts w:ascii="Times New Roman" w:hAnsi="Times New Roman" w:eastAsia="Times New Roman" w:cs="Times New Roman"/>
          <w:b/>
          <w:bCs/>
          <w:spacing w:val="48"/>
          <w:sz w:val="48"/>
          <w:szCs w:val="4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4"/>
          <w:sz w:val="48"/>
          <w:szCs w:val="48"/>
        </w:rPr>
        <w:t>Kit</w:t>
      </w:r>
    </w:p>
    <w:p w14:paraId="6D39DF14">
      <w:pPr>
        <w:pStyle w:val="2"/>
        <w:spacing w:line="288" w:lineRule="auto"/>
      </w:pPr>
    </w:p>
    <w:p w14:paraId="698B450F">
      <w:pPr>
        <w:pStyle w:val="2"/>
        <w:spacing w:line="288" w:lineRule="auto"/>
      </w:pPr>
    </w:p>
    <w:p w14:paraId="2BDD65CD">
      <w:pPr>
        <w:pStyle w:val="2"/>
        <w:spacing w:line="288" w:lineRule="auto"/>
      </w:pPr>
    </w:p>
    <w:p w14:paraId="6C124BD5">
      <w:pPr>
        <w:pStyle w:val="2"/>
        <w:spacing w:line="288" w:lineRule="auto"/>
      </w:pPr>
    </w:p>
    <w:p w14:paraId="48837FE1">
      <w:pPr>
        <w:spacing w:before="91" w:line="213" w:lineRule="auto"/>
        <w:ind w:left="115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Catalog</w:t>
      </w:r>
      <w:r>
        <w:rPr>
          <w:rFonts w:ascii="Times New Roman" w:hAnsi="Times New Roman" w:eastAsia="Times New Roman" w:cs="Times New Roman"/>
          <w:b/>
          <w:bCs/>
          <w:spacing w:val="44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8"/>
          <w:szCs w:val="28"/>
        </w:rPr>
        <w:t>Number</w:t>
      </w:r>
      <w:r>
        <w:rPr>
          <w:rFonts w:ascii="宋体" w:hAnsi="宋体" w:eastAsia="宋体" w:cs="宋体"/>
          <w:b/>
          <w:bCs/>
          <w:spacing w:val="39"/>
          <w:sz w:val="28"/>
          <w:szCs w:val="28"/>
        </w:rPr>
        <w:t>：</w:t>
      </w:r>
      <w:r>
        <w:rPr>
          <w:rFonts w:hint="eastAsia" w:ascii="宋体" w:hAnsi="宋体" w:eastAsia="宋体" w:cs="宋体"/>
          <w:b/>
          <w:bCs/>
          <w:spacing w:val="39"/>
          <w:sz w:val="28"/>
          <w:szCs w:val="28"/>
          <w:lang w:val="en-US" w:eastAsia="zh-CN"/>
        </w:rPr>
        <w:t>CR-W</w:t>
      </w:r>
      <w:r>
        <w:rPr>
          <w:rFonts w:ascii="宋体" w:hAnsi="宋体" w:eastAsia="宋体" w:cs="宋体"/>
          <w:spacing w:val="-7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39"/>
          <w:sz w:val="28"/>
          <w:szCs w:val="28"/>
        </w:rPr>
        <w:t>80601</w:t>
      </w:r>
    </w:p>
    <w:p w14:paraId="7CEE70BC">
      <w:pPr>
        <w:pStyle w:val="2"/>
        <w:spacing w:line="245" w:lineRule="auto"/>
      </w:pPr>
    </w:p>
    <w:p w14:paraId="77EC469A">
      <w:pPr>
        <w:spacing w:before="90" w:line="192" w:lineRule="auto"/>
        <w:ind w:left="63"/>
        <w:outlineLvl w:val="1"/>
        <w:rPr>
          <w:rFonts w:ascii="Times New Roman" w:hAnsi="Times New Roman" w:eastAsia="Times New Roman" w:cs="Times New Roman"/>
          <w:sz w:val="31"/>
          <w:szCs w:val="31"/>
        </w:rPr>
      </w:pPr>
      <w:r>
        <w:rPr>
          <w:rFonts w:hint="eastAsia" w:ascii="Times New Roman" w:hAnsi="Times New Roman" w:eastAsia="宋体" w:cs="Times New Roman"/>
          <w:b/>
          <w:bCs/>
          <w:spacing w:val="15"/>
          <w:sz w:val="31"/>
          <w:szCs w:val="31"/>
          <w:lang w:val="en-US" w:eastAsia="zh-CN"/>
        </w:rPr>
        <w:t>3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0</w:t>
      </w:r>
      <w:r>
        <w:rPr>
          <w:rFonts w:ascii="Times New Roman" w:hAnsi="Times New Roman" w:eastAsia="Times New Roman" w:cs="Times New Roman"/>
          <w:b/>
          <w:bCs/>
          <w:spacing w:val="53"/>
          <w:sz w:val="31"/>
          <w:szCs w:val="31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15"/>
          <w:sz w:val="31"/>
          <w:szCs w:val="31"/>
        </w:rPr>
        <w:t>assays</w:t>
      </w:r>
    </w:p>
    <w:p w14:paraId="5490EAFE">
      <w:pPr>
        <w:pStyle w:val="2"/>
      </w:pPr>
    </w:p>
    <w:p w14:paraId="6D0B5D39">
      <w:pPr>
        <w:pStyle w:val="2"/>
      </w:pPr>
    </w:p>
    <w:p w14:paraId="46B58E66">
      <w:pPr>
        <w:pStyle w:val="2"/>
      </w:pPr>
    </w:p>
    <w:p w14:paraId="1B98AA42">
      <w:pPr>
        <w:pStyle w:val="2"/>
      </w:pPr>
    </w:p>
    <w:p w14:paraId="178BF49A">
      <w:pPr>
        <w:pStyle w:val="2"/>
      </w:pPr>
    </w:p>
    <w:p w14:paraId="06B7FC14">
      <w:pPr>
        <w:pStyle w:val="2"/>
      </w:pPr>
    </w:p>
    <w:p w14:paraId="7950CE74">
      <w:pPr>
        <w:pStyle w:val="2"/>
      </w:pPr>
    </w:p>
    <w:p w14:paraId="6B165291">
      <w:pPr>
        <w:pStyle w:val="2"/>
      </w:pPr>
    </w:p>
    <w:p w14:paraId="39C7D356">
      <w:pPr>
        <w:pStyle w:val="2"/>
      </w:pPr>
    </w:p>
    <w:p w14:paraId="109C6DD5">
      <w:pPr>
        <w:pStyle w:val="2"/>
      </w:pPr>
    </w:p>
    <w:p w14:paraId="3E918981">
      <w:pPr>
        <w:pStyle w:val="2"/>
      </w:pPr>
    </w:p>
    <w:p w14:paraId="5B16E0C7">
      <w:pPr>
        <w:pStyle w:val="2"/>
      </w:pPr>
    </w:p>
    <w:p w14:paraId="29BDB7D3">
      <w:pPr>
        <w:pStyle w:val="2"/>
      </w:pPr>
    </w:p>
    <w:p w14:paraId="7BF35AB3">
      <w:pPr>
        <w:pStyle w:val="2"/>
      </w:pPr>
    </w:p>
    <w:p w14:paraId="55397AB2">
      <w:pPr>
        <w:pStyle w:val="2"/>
      </w:pPr>
    </w:p>
    <w:p w14:paraId="45BE4F96">
      <w:pPr>
        <w:pStyle w:val="2"/>
        <w:spacing w:line="241" w:lineRule="auto"/>
      </w:pPr>
    </w:p>
    <w:p w14:paraId="32D4C932">
      <w:pPr>
        <w:pStyle w:val="2"/>
        <w:spacing w:line="241" w:lineRule="auto"/>
      </w:pPr>
    </w:p>
    <w:p w14:paraId="7241AC02">
      <w:pPr>
        <w:pStyle w:val="2"/>
        <w:spacing w:line="241" w:lineRule="auto"/>
      </w:pPr>
    </w:p>
    <w:p w14:paraId="032335E2">
      <w:pPr>
        <w:pStyle w:val="2"/>
        <w:spacing w:line="241" w:lineRule="auto"/>
      </w:pPr>
    </w:p>
    <w:p w14:paraId="0F49F824">
      <w:pPr>
        <w:pStyle w:val="2"/>
        <w:spacing w:line="241" w:lineRule="auto"/>
      </w:pPr>
    </w:p>
    <w:p w14:paraId="5FAB2666">
      <w:pPr>
        <w:pStyle w:val="2"/>
        <w:spacing w:line="278" w:lineRule="auto"/>
      </w:pPr>
    </w:p>
    <w:sdt>
      <w:sdtPr>
        <w:rPr>
          <w:rFonts w:ascii="Times New Roman" w:hAnsi="Times New Roman" w:eastAsia="Times New Roman" w:cs="Times New Roman"/>
          <w:sz w:val="31"/>
          <w:szCs w:val="31"/>
        </w:rPr>
        <w:id w:val="147482454"/>
        <w:docPartObj>
          <w:docPartGallery w:val="Table of Contents"/>
          <w:docPartUnique/>
        </w:docPartObj>
      </w:sdtPr>
      <w:sdtEndPr>
        <w:rPr>
          <w:rFonts w:ascii="Times New Roman" w:hAnsi="Times New Roman" w:eastAsia="Times New Roman" w:cs="Times New Roman"/>
          <w:sz w:val="30"/>
          <w:szCs w:val="30"/>
        </w:rPr>
      </w:sdtEndPr>
      <w:sdtContent>
        <w:p w14:paraId="6CAD846F">
          <w:pPr>
            <w:spacing w:before="89" w:line="234" w:lineRule="auto"/>
            <w:ind w:left="3598"/>
            <w:rPr>
              <w:rFonts w:ascii="Times New Roman" w:hAnsi="Times New Roman" w:eastAsia="Times New Roman" w:cs="Times New Roman"/>
              <w:sz w:val="31"/>
              <w:szCs w:val="31"/>
            </w:rPr>
          </w:pP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Table</w:t>
          </w:r>
          <w:r>
            <w:rPr>
              <w:rFonts w:ascii="Times New Roman" w:hAnsi="Times New Roman" w:eastAsia="Times New Roman" w:cs="Times New Roman"/>
              <w:b/>
              <w:bCs/>
              <w:spacing w:val="53"/>
              <w:w w:val="101"/>
              <w:sz w:val="31"/>
              <w:szCs w:val="31"/>
              <w:u w:val="single" w:color="auto"/>
            </w:rPr>
            <w:t xml:space="preserve"> </w:t>
          </w:r>
          <w:r>
            <w:rPr>
              <w:rFonts w:ascii="Times New Roman" w:hAnsi="Times New Roman" w:eastAsia="Times New Roman" w:cs="Times New Roman"/>
              <w:b/>
              <w:bCs/>
              <w:spacing w:val="18"/>
              <w:sz w:val="31"/>
              <w:szCs w:val="31"/>
              <w:u w:val="single" w:color="auto"/>
            </w:rPr>
            <w:t>of Content</w:t>
          </w:r>
        </w:p>
        <w:p w14:paraId="17D35EAB">
          <w:pPr>
            <w:pStyle w:val="2"/>
            <w:spacing w:line="467" w:lineRule="auto"/>
          </w:pPr>
        </w:p>
        <w:p w14:paraId="53C798D3">
          <w:pPr>
            <w:spacing w:before="86" w:line="190" w:lineRule="auto"/>
            <w:ind w:left="49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"bookmark1"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Product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Description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22E6F82F">
          <w:pPr>
            <w:spacing w:before="86" w:line="190" w:lineRule="auto"/>
            <w:ind w:left="49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"bookmark2"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Principle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3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120F7B9A">
          <w:pPr>
            <w:spacing w:before="109" w:line="190" w:lineRule="auto"/>
            <w:ind w:left="49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"bookmark3"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Kit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Components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3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217649CB">
          <w:pPr>
            <w:spacing w:before="69" w:line="190" w:lineRule="auto"/>
            <w:ind w:left="50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"bookmark4"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Storage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                    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 xml:space="preserve">                                          4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fldChar w:fldCharType="end"/>
          </w:r>
        </w:p>
        <w:p w14:paraId="57D445A9">
          <w:pPr>
            <w:spacing w:before="109" w:line="190" w:lineRule="auto"/>
            <w:ind w:left="49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"bookmark5"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Materials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Needed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but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Not</w:t>
          </w:r>
          <w:r>
            <w:rPr>
              <w:rFonts w:ascii="Times New Roman" w:hAnsi="Times New Roman" w:eastAsia="Times New Roman" w:cs="Times New Roman"/>
              <w:spacing w:val="26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Supplied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649B9847">
          <w:pPr>
            <w:spacing w:before="108" w:line="190" w:lineRule="auto"/>
            <w:ind w:left="493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"bookmark6"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Reagent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4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6AB42F35">
          <w:pPr>
            <w:spacing w:before="109" w:line="190" w:lineRule="auto"/>
            <w:ind w:left="506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"bookmark7"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Sample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Preparation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t xml:space="preserve">                                       5</w:t>
          </w:r>
          <w:r>
            <w:rPr>
              <w:rFonts w:ascii="Times New Roman" w:hAnsi="Times New Roman" w:eastAsia="Times New Roman" w:cs="Times New Roman"/>
              <w:spacing w:val="1"/>
              <w:sz w:val="30"/>
              <w:szCs w:val="30"/>
            </w:rPr>
            <w:fldChar w:fldCharType="end"/>
          </w:r>
        </w:p>
        <w:p w14:paraId="439E1429">
          <w:pPr>
            <w:spacing w:before="106" w:line="190" w:lineRule="auto"/>
            <w:ind w:left="490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"bookmark8"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Assay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Procedure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                                                                                  6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  <w:p w14:paraId="43969464">
          <w:pPr>
            <w:spacing w:before="109" w:line="190" w:lineRule="auto"/>
            <w:ind w:left="494"/>
            <w:rPr>
              <w:rFonts w:ascii="Times New Roman" w:hAnsi="Times New Roman" w:eastAsia="Times New Roman" w:cs="Times New Roman"/>
              <w:sz w:val="30"/>
              <w:szCs w:val="30"/>
            </w:rPr>
          </w:pPr>
          <w:r>
            <w:fldChar w:fldCharType="begin"/>
          </w:r>
          <w:r>
            <w:instrText xml:space="preserve"> HYPERLINK \l "bookmark9"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Example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of</w:t>
          </w:r>
          <w:r>
            <w:rPr>
              <w:rFonts w:ascii="Times New Roman" w:hAnsi="Times New Roman" w:eastAsia="Times New Roman" w:cs="Times New Roman"/>
              <w:spacing w:val="-17"/>
              <w:sz w:val="30"/>
              <w:szCs w:val="30"/>
            </w:rPr>
            <w:t xml:space="preserve"> </w:t>
          </w:r>
          <w:r>
            <w:rPr>
              <w:rFonts w:ascii="Times New Roman" w:hAnsi="Times New Roman" w:eastAsia="Times New Roman" w:cs="Times New Roman"/>
              <w:sz w:val="30"/>
              <w:szCs w:val="30"/>
            </w:rPr>
            <w:t>Results</w:t>
          </w:r>
          <w:r>
            <w:rPr>
              <w:rFonts w:ascii="Times New Roman" w:hAnsi="Times New Roman" w:eastAsia="Times New Roman" w:cs="Times New Roman"/>
              <w:spacing w:val="3"/>
              <w:sz w:val="30"/>
              <w:szCs w:val="30"/>
            </w:rPr>
            <w:t xml:space="preserve">                                                                             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t xml:space="preserve">    8</w:t>
          </w:r>
          <w:r>
            <w:rPr>
              <w:rFonts w:ascii="Times New Roman" w:hAnsi="Times New Roman" w:eastAsia="Times New Roman" w:cs="Times New Roman"/>
              <w:spacing w:val="2"/>
              <w:sz w:val="30"/>
              <w:szCs w:val="30"/>
            </w:rPr>
            <w:fldChar w:fldCharType="end"/>
          </w:r>
        </w:p>
      </w:sdtContent>
    </w:sdt>
    <w:p w14:paraId="4D6FB71D">
      <w:pPr>
        <w:pStyle w:val="2"/>
        <w:spacing w:line="248" w:lineRule="auto"/>
      </w:pPr>
    </w:p>
    <w:p w14:paraId="2C9BFF51">
      <w:pPr>
        <w:pStyle w:val="2"/>
        <w:spacing w:line="248" w:lineRule="auto"/>
      </w:pPr>
    </w:p>
    <w:p w14:paraId="67FD9A93">
      <w:pPr>
        <w:pStyle w:val="2"/>
        <w:spacing w:line="248" w:lineRule="auto"/>
      </w:pPr>
    </w:p>
    <w:p w14:paraId="7F482BF5">
      <w:pPr>
        <w:pStyle w:val="2"/>
        <w:spacing w:line="248" w:lineRule="auto"/>
      </w:pPr>
    </w:p>
    <w:p w14:paraId="7763E293">
      <w:pPr>
        <w:pStyle w:val="2"/>
        <w:spacing w:line="248" w:lineRule="auto"/>
      </w:pPr>
    </w:p>
    <w:p w14:paraId="631DCACD">
      <w:pPr>
        <w:pStyle w:val="2"/>
        <w:spacing w:line="248" w:lineRule="auto"/>
      </w:pPr>
    </w:p>
    <w:p w14:paraId="14FDD22B">
      <w:pPr>
        <w:pStyle w:val="2"/>
        <w:spacing w:line="248" w:lineRule="auto"/>
      </w:pPr>
    </w:p>
    <w:p w14:paraId="0D869600">
      <w:pPr>
        <w:pStyle w:val="2"/>
        <w:spacing w:line="248" w:lineRule="auto"/>
      </w:pPr>
    </w:p>
    <w:p w14:paraId="7B869487">
      <w:pPr>
        <w:pStyle w:val="2"/>
        <w:spacing w:line="248" w:lineRule="auto"/>
      </w:pPr>
    </w:p>
    <w:p w14:paraId="44A1DA80">
      <w:pPr>
        <w:pStyle w:val="2"/>
        <w:spacing w:line="248" w:lineRule="auto"/>
      </w:pPr>
    </w:p>
    <w:p w14:paraId="096F17C5">
      <w:pPr>
        <w:pStyle w:val="2"/>
        <w:spacing w:line="248" w:lineRule="auto"/>
      </w:pPr>
    </w:p>
    <w:p w14:paraId="60FCC513">
      <w:pPr>
        <w:pStyle w:val="2"/>
        <w:spacing w:line="248" w:lineRule="auto"/>
      </w:pPr>
    </w:p>
    <w:p w14:paraId="5E850334">
      <w:pPr>
        <w:pStyle w:val="2"/>
        <w:spacing w:line="248" w:lineRule="auto"/>
      </w:pPr>
    </w:p>
    <w:p w14:paraId="2487EF67">
      <w:pPr>
        <w:pStyle w:val="2"/>
        <w:spacing w:line="248" w:lineRule="auto"/>
      </w:pPr>
    </w:p>
    <w:p w14:paraId="51E561E7">
      <w:pPr>
        <w:pStyle w:val="2"/>
        <w:spacing w:line="249" w:lineRule="auto"/>
      </w:pPr>
    </w:p>
    <w:p w14:paraId="75D88CC9">
      <w:pPr>
        <w:pStyle w:val="2"/>
        <w:spacing w:line="249" w:lineRule="auto"/>
      </w:pPr>
    </w:p>
    <w:p w14:paraId="34451DB5">
      <w:pPr>
        <w:pStyle w:val="2"/>
        <w:spacing w:line="249" w:lineRule="auto"/>
      </w:pPr>
    </w:p>
    <w:p w14:paraId="090D531E">
      <w:pPr>
        <w:pStyle w:val="2"/>
        <w:spacing w:line="249" w:lineRule="auto"/>
      </w:pPr>
    </w:p>
    <w:p w14:paraId="67B0763D">
      <w:pPr>
        <w:pStyle w:val="2"/>
        <w:spacing w:line="249" w:lineRule="auto"/>
      </w:pPr>
    </w:p>
    <w:p w14:paraId="68056564">
      <w:pPr>
        <w:pStyle w:val="2"/>
        <w:spacing w:line="249" w:lineRule="auto"/>
      </w:pPr>
    </w:p>
    <w:p w14:paraId="7B63DE40">
      <w:pPr>
        <w:pStyle w:val="2"/>
        <w:spacing w:line="249" w:lineRule="auto"/>
      </w:pPr>
    </w:p>
    <w:p w14:paraId="5D3EB7D0">
      <w:pPr>
        <w:pStyle w:val="2"/>
        <w:spacing w:line="249" w:lineRule="auto"/>
      </w:pPr>
    </w:p>
    <w:p w14:paraId="2D94AE1D">
      <w:pPr>
        <w:pStyle w:val="2"/>
        <w:spacing w:line="249" w:lineRule="auto"/>
      </w:pPr>
    </w:p>
    <w:p w14:paraId="22F41E6B">
      <w:pPr>
        <w:pStyle w:val="2"/>
        <w:spacing w:line="249" w:lineRule="auto"/>
      </w:pPr>
    </w:p>
    <w:p w14:paraId="5FEA4A6E">
      <w:pPr>
        <w:spacing w:before="70" w:line="228" w:lineRule="auto"/>
        <w:ind w:left="10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FOR RESEARCH USE ONLY.</w:t>
      </w:r>
    </w:p>
    <w:p w14:paraId="258AE805">
      <w:pPr>
        <w:spacing w:before="48" w:line="187" w:lineRule="auto"/>
        <w:ind w:left="10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NOT FOR USE IN DIAGNOSTIC PROCE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DURES</w:t>
      </w:r>
    </w:p>
    <w:p w14:paraId="3CAA239E">
      <w:pPr>
        <w:spacing w:line="187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5" w:type="default"/>
          <w:pgSz w:w="12240" w:h="15840"/>
          <w:pgMar w:top="1346" w:right="1164" w:bottom="2172" w:left="1286" w:header="0" w:footer="1199" w:gutter="0"/>
          <w:cols w:space="720" w:num="1"/>
        </w:sectPr>
      </w:pPr>
    </w:p>
    <w:p w14:paraId="723C1512">
      <w:pPr>
        <w:pStyle w:val="2"/>
        <w:spacing w:line="300" w:lineRule="auto"/>
      </w:pPr>
    </w:p>
    <w:p w14:paraId="32CD4A71">
      <w:pPr>
        <w:pStyle w:val="2"/>
        <w:spacing w:line="301" w:lineRule="auto"/>
      </w:pPr>
    </w:p>
    <w:p w14:paraId="1E1672A7">
      <w:pPr>
        <w:pStyle w:val="2"/>
        <w:spacing w:line="301" w:lineRule="auto"/>
      </w:pPr>
    </w:p>
    <w:p w14:paraId="674817C6">
      <w:pPr>
        <w:spacing w:before="89" w:line="192" w:lineRule="auto"/>
        <w:ind w:left="10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0" w:name="bookmark10"/>
      <w:bookmarkEnd w:id="0"/>
      <w:bookmarkStart w:id="1" w:name="bookmark1"/>
      <w:bookmarkEnd w:id="1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Product Description</w:t>
      </w:r>
    </w:p>
    <w:p w14:paraId="1A86721D">
      <w:pPr>
        <w:pStyle w:val="2"/>
        <w:spacing w:line="267" w:lineRule="auto"/>
      </w:pPr>
    </w:p>
    <w:p w14:paraId="5D7C52C1">
      <w:pPr>
        <w:spacing w:before="69" w:line="224" w:lineRule="auto"/>
        <w:ind w:left="11" w:right="51" w:firstLine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Small GTPases are a super-family of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cellular signaling regulators. RhoA belongs to the Rho sub-fami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ly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GTPases that regulate cell motili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ty, cell division, and gene transcription.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GTP binding increases the</w:t>
      </w:r>
    </w:p>
    <w:p w14:paraId="76483D76">
      <w:pPr>
        <w:spacing w:before="36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activity 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RhoA, and the hydrolysis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of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 to GDP renders it inactive.</w:t>
      </w:r>
    </w:p>
    <w:p w14:paraId="1C776096">
      <w:pPr>
        <w:pStyle w:val="2"/>
        <w:spacing w:line="274" w:lineRule="auto"/>
      </w:pPr>
    </w:p>
    <w:p w14:paraId="6BB75E2E">
      <w:pPr>
        <w:spacing w:before="69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Currently the activation 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 p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roteins is assayed with the binding 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GTP-bound RhoA to the</w:t>
      </w:r>
    </w:p>
    <w:p w14:paraId="0558B4A0">
      <w:pPr>
        <w:spacing w:before="57" w:line="190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p21-binding domain (PBD) of</w:t>
      </w:r>
      <w:r>
        <w:rPr>
          <w:rFonts w:ascii="Times New Roman" w:hAnsi="Times New Roman" w:eastAsia="Times New Roman" w:cs="Times New Roman"/>
          <w:spacing w:val="-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p21-a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ctivated protein kinase (PAK).    This method is based on the</w:t>
      </w:r>
    </w:p>
    <w:p w14:paraId="541ADB15">
      <w:pPr>
        <w:spacing w:before="58" w:line="20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observation that the active, GTP-bound RhoA could bind to the PBD of</w:t>
      </w:r>
      <w:r>
        <w:rPr>
          <w:rFonts w:ascii="Times New Roman" w:hAnsi="Times New Roman" w:eastAsia="Times New Roman" w:cs="Times New Roman"/>
          <w:spacing w:val="-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PAK.    However, the</w:t>
      </w:r>
    </w:p>
    <w:p w14:paraId="15C38472">
      <w:pPr>
        <w:spacing w:before="46" w:line="224" w:lineRule="auto"/>
        <w:ind w:left="10" w:right="312" w:hanging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reproducibility of</w:t>
      </w:r>
      <w:r>
        <w:rPr>
          <w:rFonts w:ascii="Times New Roman" w:hAnsi="Times New Roman" w:eastAsia="Times New Roman" w:cs="Times New Roman"/>
          <w:spacing w:val="-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this method is poor.    This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 xml:space="preserve"> is partially due to the relatively quick hydrolysis of</w:t>
      </w:r>
      <w:r>
        <w:rPr>
          <w:rFonts w:ascii="Times New Roman" w:hAnsi="Times New Roman" w:eastAsia="Times New Roman" w:cs="Times New Roman"/>
          <w:spacing w:val="-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 to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GDP during the assa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y procedure, and the low binding affinity of</w:t>
      </w:r>
      <w:r>
        <w:rPr>
          <w:rFonts w:ascii="Times New Roman" w:hAnsi="Times New Roman" w:eastAsia="Times New Roman" w:cs="Times New Roman"/>
          <w:spacing w:val="-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PBD to RhoA-GTP.</w:t>
      </w:r>
    </w:p>
    <w:p w14:paraId="7E8321C4">
      <w:pPr>
        <w:pStyle w:val="2"/>
        <w:spacing w:line="253" w:lineRule="auto"/>
      </w:pPr>
    </w:p>
    <w:p w14:paraId="7BF3135B">
      <w:pPr>
        <w:spacing w:before="70" w:line="19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 Biosciences RhoA Activation Assay Kit is based on the configuration-specific monoclonal</w:t>
      </w:r>
    </w:p>
    <w:p w14:paraId="695E5052">
      <w:pPr>
        <w:spacing w:before="58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antibody that specifically recognizes RhoA-GTP, but not RhoA-GDP.    Given the high affinity of</w:t>
      </w:r>
    </w:p>
    <w:p w14:paraId="6D8A050C">
      <w:pPr>
        <w:spacing w:before="58" w:line="224" w:lineRule="auto"/>
        <w:ind w:left="9" w:right="143" w:hanging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monoclonal antibodies to their antigens, the activation assay could be p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erformed in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 much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shorter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This assay provides the reliable results with consistent reproduc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ibility.</w:t>
      </w:r>
    </w:p>
    <w:p w14:paraId="47A2D2A4">
      <w:pPr>
        <w:pStyle w:val="2"/>
        <w:spacing w:line="254" w:lineRule="auto"/>
      </w:pPr>
    </w:p>
    <w:p w14:paraId="24830433">
      <w:pPr>
        <w:spacing w:before="69" w:line="224" w:lineRule="auto"/>
        <w:ind w:left="11" w:right="175" w:hanging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These anti-RhoA-GTP monoclonal antibody can also be used to monitor the activation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RhoA in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ells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and in tissues by immunohisto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chemistry.</w:t>
      </w:r>
    </w:p>
    <w:p w14:paraId="715EDB75">
      <w:pPr>
        <w:pStyle w:val="2"/>
        <w:spacing w:line="252" w:lineRule="auto"/>
      </w:pPr>
    </w:p>
    <w:p w14:paraId="09F3EB1F">
      <w:pPr>
        <w:spacing w:before="70" w:line="225" w:lineRule="auto"/>
        <w:ind w:left="11" w:right="585" w:hanging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 Biosciences RhoA Activation Assay Kit provides a simple and fast method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monito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activation of</w:t>
      </w:r>
      <w:r>
        <w:rPr>
          <w:rFonts w:ascii="Times New Roman" w:hAnsi="Times New Roman" w:eastAsia="Times New Roman" w:cs="Times New Roman"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RhoA. Each kit provides sufficient quantities to perform 20 assays.</w:t>
      </w:r>
    </w:p>
    <w:p w14:paraId="41B3CBBB">
      <w:pPr>
        <w:pStyle w:val="2"/>
        <w:spacing w:line="265" w:lineRule="auto"/>
      </w:pPr>
    </w:p>
    <w:p w14:paraId="412EA3FA">
      <w:pPr>
        <w:spacing w:before="89" w:line="192" w:lineRule="auto"/>
        <w:ind w:left="5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2" w:name="bookmark2"/>
      <w:bookmarkEnd w:id="2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Assay Principle</w:t>
      </w:r>
    </w:p>
    <w:p w14:paraId="7D8F4D94">
      <w:pPr>
        <w:pStyle w:val="2"/>
        <w:spacing w:line="408" w:lineRule="auto"/>
      </w:pPr>
    </w:p>
    <w:p w14:paraId="4409B6FC">
      <w:pPr>
        <w:spacing w:before="69" w:line="235" w:lineRule="auto"/>
        <w:ind w:left="3" w:hanging="3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NewEast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Biosciences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RhoA</w:t>
      </w:r>
      <w:r>
        <w:rPr>
          <w:rFonts w:ascii="Times New Roman" w:hAnsi="Times New Roman" w:eastAsia="Times New Roman" w:cs="Times New Roman"/>
          <w:spacing w:val="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Activation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Assay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Kit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ases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configuration-specific</w:t>
      </w:r>
      <w:r>
        <w:rPr>
          <w:rFonts w:ascii="Times New Roman" w:hAnsi="Times New Roman" w:eastAsia="Times New Roman" w:cs="Times New Roman"/>
          <w:spacing w:val="4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anti-RhoA-GTP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measure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RhoA-GTP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levels,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either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4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4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extRhoAts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from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vitro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GTPγS</w:t>
      </w:r>
      <w:r>
        <w:rPr>
          <w:rFonts w:ascii="Times New Roman" w:hAnsi="Times New Roman" w:eastAsia="Times New Roman" w:cs="Times New Roman"/>
          <w:spacing w:val="3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RhoA</w:t>
      </w:r>
      <w:r>
        <w:rPr>
          <w:rFonts w:ascii="Times New Roman" w:hAnsi="Times New Roman" w:eastAsia="Times New Roman" w:cs="Times New Roman"/>
          <w:spacing w:val="4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activati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assays.    Briefly,</w:t>
      </w:r>
      <w:r>
        <w:rPr>
          <w:rFonts w:ascii="Times New Roman" w:hAnsi="Times New Roman" w:eastAsia="Times New Roman" w:cs="Times New Roman"/>
          <w:spacing w:val="4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anti-active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mouse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monoclonal</w:t>
      </w:r>
      <w:r>
        <w:rPr>
          <w:rFonts w:ascii="Times New Roman" w:hAnsi="Times New Roman" w:eastAsia="Times New Roman" w:cs="Times New Roman"/>
          <w:spacing w:val="4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</w:t>
      </w:r>
      <w:r>
        <w:rPr>
          <w:rFonts w:ascii="Times New Roman" w:hAnsi="Times New Roman" w:eastAsia="Times New Roman" w:cs="Times New Roman"/>
          <w:sz w:val="24"/>
          <w:szCs w:val="24"/>
        </w:rPr>
        <w:t>ill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incubated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2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RhoA-GTP.    The bound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active</w:t>
      </w:r>
      <w:r>
        <w:rPr>
          <w:rFonts w:ascii="Times New Roman" w:hAnsi="Times New Roman" w:eastAsia="Times New Roman" w:cs="Times New Roman"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hoA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then be pulle</w:t>
      </w:r>
      <w:r>
        <w:rPr>
          <w:rFonts w:ascii="Times New Roman" w:hAnsi="Times New Roman" w:eastAsia="Times New Roman" w:cs="Times New Roman"/>
          <w:sz w:val="24"/>
          <w:szCs w:val="24"/>
        </w:rPr>
        <w:t>d down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A/G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agarose.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precipitated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tive</w:t>
      </w:r>
      <w:r>
        <w:rPr>
          <w:rFonts w:ascii="Times New Roman" w:hAnsi="Times New Roman" w:eastAsia="Times New Roman" w:cs="Times New Roman"/>
          <w:spacing w:val="3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detected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by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immunoblot</w:t>
      </w:r>
      <w:r>
        <w:rPr>
          <w:rFonts w:ascii="Times New Roman" w:hAnsi="Times New Roman" w:eastAsia="Times New Roman" w:cs="Times New Roman"/>
          <w:spacing w:val="3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analysis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using anti-RhoA rabbit polyclonal antibody.</w:t>
      </w:r>
    </w:p>
    <w:p w14:paraId="68A8551C">
      <w:pPr>
        <w:pStyle w:val="2"/>
        <w:spacing w:line="292" w:lineRule="auto"/>
      </w:pPr>
    </w:p>
    <w:p w14:paraId="17B2CCB1">
      <w:pPr>
        <w:pStyle w:val="2"/>
        <w:spacing w:line="293" w:lineRule="auto"/>
      </w:pPr>
    </w:p>
    <w:p w14:paraId="7D5EE4FE">
      <w:pPr>
        <w:spacing w:before="90" w:line="193" w:lineRule="auto"/>
        <w:ind w:left="9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3" w:name="bookmark3"/>
      <w:bookmarkEnd w:id="3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Kit Components</w:t>
      </w:r>
    </w:p>
    <w:p w14:paraId="09A51B2E">
      <w:pPr>
        <w:pStyle w:val="2"/>
        <w:spacing w:line="451" w:lineRule="auto"/>
      </w:pPr>
    </w:p>
    <w:p w14:paraId="0E008D3B">
      <w:pPr>
        <w:spacing w:before="69" w:line="230" w:lineRule="auto"/>
        <w:ind w:left="364" w:right="724" w:hanging="33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1.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Anti-active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RhoA,</w:t>
      </w:r>
      <w:r>
        <w:rPr>
          <w:rFonts w:ascii="Times New Roman" w:hAnsi="Times New Roman" w:eastAsia="Times New Roman" w:cs="Times New Roman"/>
          <w:spacing w:val="28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Mouse</w:t>
      </w:r>
      <w:r>
        <w:rPr>
          <w:rFonts w:ascii="Times New Roman" w:hAnsi="Times New Roman" w:eastAsia="Times New Roman" w:cs="Times New Roman"/>
          <w:spacing w:val="27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Monoclonal</w:t>
      </w:r>
      <w:r>
        <w:rPr>
          <w:rFonts w:ascii="Times New Roman" w:hAnsi="Times New Roman" w:eastAsia="Times New Roman" w:cs="Times New Roman"/>
          <w:spacing w:val="26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Antibody</w:t>
      </w:r>
      <w:r>
        <w:rPr>
          <w:rFonts w:ascii="Times New Roman" w:hAnsi="Times New Roman" w:eastAsia="Times New Roman" w:cs="Times New Roman"/>
          <w:spacing w:val="3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(Catalog</w:t>
      </w:r>
      <w:r>
        <w:rPr>
          <w:rFonts w:ascii="Times New Roman" w:hAnsi="Times New Roman" w:eastAsia="Times New Roman" w:cs="Times New Roman"/>
          <w:spacing w:val="2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No.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26904):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–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22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(1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mg/ml)</w:t>
      </w:r>
      <w:r>
        <w:rPr>
          <w:rFonts w:ascii="Times New Roman" w:hAnsi="Times New Roman" w:eastAsia="Times New Roman" w:cs="Times New Roman"/>
          <w:spacing w:val="3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PBS,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pH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containing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glycerol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3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sodium</w:t>
      </w:r>
      <w:r>
        <w:rPr>
          <w:rFonts w:ascii="Times New Roman" w:hAnsi="Times New Roman" w:eastAsia="Times New Roman" w:cs="Times New Roman"/>
          <w:spacing w:val="3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az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ide.    This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specifically recognizes RhoA-GTP from all vertebra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tes.</w:t>
      </w:r>
    </w:p>
    <w:p w14:paraId="1210203A">
      <w:pPr>
        <w:spacing w:line="23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6" w:type="default"/>
          <w:pgSz w:w="12240" w:h="15840"/>
          <w:pgMar w:top="1346" w:right="994" w:bottom="2172" w:left="1098" w:header="0" w:footer="1199" w:gutter="0"/>
          <w:cols w:space="720" w:num="1"/>
        </w:sectPr>
      </w:pPr>
    </w:p>
    <w:p w14:paraId="60C9A151">
      <w:pPr>
        <w:pStyle w:val="2"/>
        <w:spacing w:line="329" w:lineRule="auto"/>
      </w:pPr>
    </w:p>
    <w:p w14:paraId="0E6305D3">
      <w:pPr>
        <w:spacing w:before="69" w:line="190" w:lineRule="auto"/>
        <w:ind w:left="1"/>
        <w:rPr>
          <w:rFonts w:ascii="Times New Roman" w:hAnsi="Times New Roman" w:eastAsia="Times New Roman" w:cs="Times New Roman"/>
          <w:sz w:val="24"/>
          <w:szCs w:val="24"/>
        </w:rPr>
      </w:pPr>
      <w:bookmarkStart w:id="4" w:name="bookmark11"/>
      <w:bookmarkEnd w:id="4"/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2.  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Protein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G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Agarose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. 30301):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- 400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µ</w:t>
      </w:r>
      <w:r>
        <w:rPr>
          <w:rFonts w:ascii="Times New Roman" w:hAnsi="Times New Roman" w:eastAsia="Times New Roman" w:cs="Times New Roman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50% </w:t>
      </w:r>
      <w:r>
        <w:rPr>
          <w:rFonts w:ascii="Times New Roman" w:hAnsi="Times New Roman" w:eastAsia="Times New Roman" w:cs="Times New Roman"/>
          <w:sz w:val="24"/>
          <w:szCs w:val="24"/>
        </w:rPr>
        <w:t>slurry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>.</w:t>
      </w:r>
    </w:p>
    <w:p w14:paraId="2AEC165E">
      <w:pPr>
        <w:pStyle w:val="2"/>
        <w:spacing w:line="274" w:lineRule="auto"/>
      </w:pPr>
    </w:p>
    <w:p w14:paraId="3C9F4085">
      <w:pPr>
        <w:spacing w:before="69" w:line="190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3.   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5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X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Assay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/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Lysis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Buffer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(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Catalog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No</w:t>
      </w:r>
      <w:r>
        <w:rPr>
          <w:rFonts w:ascii="Times New Roman" w:hAnsi="Times New Roman" w:eastAsia="Times New Roman" w:cs="Times New Roman"/>
          <w:spacing w:val="1"/>
          <w:sz w:val="24"/>
          <w:szCs w:val="24"/>
          <w:u w:val="single" w:color="auto"/>
        </w:rPr>
        <w:t>. 30302)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bottle - 30 mL of</w:t>
      </w:r>
      <w:r>
        <w:rPr>
          <w:rFonts w:ascii="Times New Roman" w:hAnsi="Times New Roman" w:eastAsia="Times New Roman" w:cs="Times New Roman"/>
          <w:spacing w:val="-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250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8,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750</w:t>
      </w:r>
    </w:p>
    <w:p w14:paraId="0AF4C8B6">
      <w:pPr>
        <w:spacing w:before="57" w:line="195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mM NaCl, 50 mM MgCl</w:t>
      </w:r>
      <w:r>
        <w:rPr>
          <w:rFonts w:ascii="Times New Roman" w:hAnsi="Times New Roman" w:eastAsia="Times New Roman" w:cs="Times New Roman"/>
          <w:position w:val="-2"/>
          <w:sz w:val="16"/>
          <w:szCs w:val="16"/>
        </w:rPr>
        <w:t>2</w:t>
      </w:r>
      <w:r>
        <w:rPr>
          <w:rFonts w:ascii="Times New Roman" w:hAnsi="Times New Roman" w:eastAsia="Times New Roman" w:cs="Times New Roman"/>
          <w:position w:val="-2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sz w:val="24"/>
          <w:szCs w:val="24"/>
        </w:rPr>
        <w:t>5 mM EDTA, 5%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riton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X-100.</w:t>
      </w:r>
    </w:p>
    <w:p w14:paraId="7E2366D7">
      <w:pPr>
        <w:pStyle w:val="2"/>
        <w:spacing w:line="249" w:lineRule="auto"/>
      </w:pPr>
    </w:p>
    <w:p w14:paraId="31DA9841">
      <w:pPr>
        <w:spacing w:before="69" w:line="215" w:lineRule="auto"/>
        <w:ind w:left="362" w:right="552" w:hanging="36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4.   </w:t>
      </w:r>
      <w:r>
        <w:rPr>
          <w:rFonts w:ascii="Times New Roman" w:hAnsi="Times New Roman" w:eastAsia="Times New Roman" w:cs="Times New Roman"/>
          <w:sz w:val="24"/>
          <w:szCs w:val="24"/>
          <w:u w:val="single" w:color="auto"/>
        </w:rPr>
        <w:t>Anti-RhoA, Rabbit Polyclonal Antibody (Catalog No. 21017):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One vial -</w:t>
      </w:r>
      <w:r>
        <w:rPr>
          <w:rFonts w:ascii="Times New Roman" w:hAnsi="Times New Roman" w:eastAsia="Times New Roman" w:cs="Times New Roman"/>
          <w:spacing w:val="43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(0.2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mg/ml)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 PBS, pH 7.4, contained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50% glycerol.</w:t>
      </w:r>
    </w:p>
    <w:p w14:paraId="6BD28CE9">
      <w:pPr>
        <w:pStyle w:val="2"/>
        <w:spacing w:line="295" w:lineRule="auto"/>
      </w:pPr>
    </w:p>
    <w:p w14:paraId="1876CB50">
      <w:pPr>
        <w:pStyle w:val="2"/>
        <w:spacing w:before="69" w:line="213" w:lineRule="auto"/>
        <w:ind w:left="364" w:right="549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5.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100</w:t>
      </w:r>
      <w:r>
        <w:rPr>
          <w:rFonts w:ascii="Times New Roman" w:hAnsi="Times New Roman" w:eastAsia="Times New Roman" w:cs="Times New Roman"/>
          <w:spacing w:val="38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X  GTP</w:t>
      </w:r>
      <w:r>
        <w:rPr>
          <w:rFonts w:ascii="Times New Roman" w:hAnsi="Times New Roman" w:eastAsia="Times New Roman" w:cs="Times New Roman"/>
          <w:spacing w:val="-1"/>
          <w:sz w:val="18"/>
          <w:szCs w:val="18"/>
          <w:u w:val="single" w:color="auto"/>
        </w:rPr>
        <w:t>γ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S  (Catalog</w:t>
      </w:r>
      <w:r>
        <w:rPr>
          <w:rFonts w:ascii="Times New Roman" w:hAnsi="Times New Roman" w:eastAsia="Times New Roman" w:cs="Times New Roman"/>
          <w:spacing w:val="33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No.</w:t>
      </w:r>
      <w:r>
        <w:rPr>
          <w:rFonts w:ascii="Times New Roman" w:hAnsi="Times New Roman" w:eastAsia="Times New Roman" w:cs="Times New Roman"/>
          <w:spacing w:val="45"/>
          <w:sz w:val="24"/>
          <w:szCs w:val="24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30303):</w:t>
      </w:r>
      <w:r>
        <w:rPr>
          <w:rFonts w:ascii="Times New Roman" w:hAnsi="Times New Roman" w:eastAsia="Times New Roman" w:cs="Times New Roman"/>
          <w:spacing w:val="4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vial</w:t>
      </w:r>
      <w:r>
        <w:rPr>
          <w:rFonts w:ascii="Times New Roman" w:hAnsi="Times New Roman" w:eastAsia="Times New Roman" w:cs="Times New Roman"/>
          <w:spacing w:val="3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-100</w:t>
      </w:r>
      <w:r>
        <w:rPr>
          <w:rFonts w:ascii="Times New Roman" w:hAnsi="Times New Roman" w:eastAsia="Times New Roman" w:cs="Times New Roman"/>
          <w:spacing w:val="5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l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  10</w:t>
      </w:r>
      <w:r>
        <w:rPr>
          <w:rFonts w:ascii="Times New Roman" w:hAnsi="Times New Roman" w:eastAsia="Times New Roman" w:cs="Times New Roman"/>
          <w:spacing w:val="3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mM,</w:t>
      </w:r>
      <w:r>
        <w:rPr>
          <w:rFonts w:ascii="Times New Roman" w:hAnsi="Times New Roman" w:eastAsia="Times New Roman" w:cs="Times New Roman"/>
          <w:spacing w:val="3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use  5</w:t>
      </w:r>
      <w:r>
        <w:rPr>
          <w:rFonts w:ascii="Times New Roman" w:hAnsi="Times New Roman" w:eastAsia="Times New Roman" w:cs="Times New Roman"/>
          <w:spacing w:val="5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3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spacing w:val="-2"/>
          <w:sz w:val="18"/>
          <w:szCs w:val="18"/>
        </w:rPr>
        <w:t>γ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GTP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030901CB">
      <w:pPr>
        <w:pStyle w:val="2"/>
        <w:spacing w:line="295" w:lineRule="auto"/>
      </w:pPr>
    </w:p>
    <w:p w14:paraId="6C9CE20A">
      <w:pPr>
        <w:pStyle w:val="2"/>
        <w:spacing w:before="69" w:line="214" w:lineRule="auto"/>
        <w:ind w:left="364" w:right="553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6.   </w:t>
      </w:r>
      <w:r>
        <w:rPr>
          <w:rFonts w:ascii="Times New Roman" w:hAnsi="Times New Roman" w:eastAsia="Times New Roman" w:cs="Times New Roman"/>
          <w:spacing w:val="-1"/>
          <w:sz w:val="24"/>
          <w:szCs w:val="24"/>
          <w:u w:val="single" w:color="auto"/>
        </w:rPr>
        <w:t>100  X  GDP  (Catalog  No.  30304):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 One  vial  -100 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  at  100  mM,  use  5  µL  of</w:t>
      </w:r>
      <w:r>
        <w:rPr>
          <w:rFonts w:ascii="Times New Roman" w:hAnsi="Times New Roman" w:eastAsia="Times New Roman" w:cs="Times New Roman"/>
          <w:spacing w:val="3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GDP  for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GDP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z w:val="24"/>
          <w:szCs w:val="24"/>
        </w:rPr>
        <w:t>labeling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0.5 </w:t>
      </w:r>
      <w:r>
        <w:rPr>
          <w:rFonts w:ascii="Times New Roman" w:hAnsi="Times New Roman" w:eastAsia="Times New Roman" w:cs="Times New Roman"/>
          <w:sz w:val="24"/>
          <w:szCs w:val="24"/>
        </w:rPr>
        <w:t>mL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.</w:t>
      </w:r>
    </w:p>
    <w:p w14:paraId="66CB6411">
      <w:pPr>
        <w:pStyle w:val="2"/>
        <w:spacing w:line="298" w:lineRule="auto"/>
      </w:pPr>
    </w:p>
    <w:p w14:paraId="0D059072">
      <w:pPr>
        <w:pStyle w:val="2"/>
        <w:spacing w:line="298" w:lineRule="auto"/>
      </w:pPr>
    </w:p>
    <w:p w14:paraId="73D5D836">
      <w:pPr>
        <w:spacing w:before="90" w:line="192" w:lineRule="auto"/>
        <w:ind w:left="1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5" w:name="bookmark4"/>
      <w:bookmarkEnd w:id="5"/>
      <w:r>
        <w:rPr>
          <w:rFonts w:ascii="Times New Roman" w:hAnsi="Times New Roman" w:eastAsia="Times New Roman" w:cs="Times New Roman"/>
          <w:b/>
          <w:bCs/>
          <w:spacing w:val="5"/>
          <w:sz w:val="31"/>
          <w:szCs w:val="31"/>
          <w:u w:val="single" w:color="auto"/>
        </w:rPr>
        <w:t>Storage</w:t>
      </w:r>
    </w:p>
    <w:p w14:paraId="3ABDFC95">
      <w:pPr>
        <w:pStyle w:val="2"/>
        <w:spacing w:line="297" w:lineRule="auto"/>
      </w:pPr>
    </w:p>
    <w:p w14:paraId="7128A5EB">
      <w:pPr>
        <w:spacing w:before="47" w:line="52" w:lineRule="exact"/>
        <w:ind w:left="2751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position w:val="-7"/>
          <w:sz w:val="16"/>
          <w:szCs w:val="16"/>
        </w:rPr>
        <w:t>º</w:t>
      </w:r>
    </w:p>
    <w:p w14:paraId="50B80AC9">
      <w:pPr>
        <w:spacing w:before="1" w:line="190" w:lineRule="auto"/>
        <w:ind w:left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Store all kit components at 4 C until their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expiration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dates.</w:t>
      </w:r>
    </w:p>
    <w:p w14:paraId="13CA6CF6">
      <w:pPr>
        <w:pStyle w:val="2"/>
        <w:spacing w:line="321" w:lineRule="auto"/>
      </w:pPr>
    </w:p>
    <w:p w14:paraId="009600E0">
      <w:pPr>
        <w:pStyle w:val="2"/>
        <w:spacing w:line="322" w:lineRule="auto"/>
      </w:pPr>
    </w:p>
    <w:p w14:paraId="2CD6B6A8">
      <w:pPr>
        <w:spacing w:before="89" w:line="193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6" w:name="bookmark5"/>
      <w:bookmarkEnd w:id="6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Materials Needed but Not</w:t>
      </w:r>
      <w:r>
        <w:rPr>
          <w:rFonts w:ascii="Times New Roman" w:hAnsi="Times New Roman" w:eastAsia="Times New Roman" w:cs="Times New Roman"/>
          <w:b/>
          <w:bCs/>
          <w:spacing w:val="36"/>
          <w:sz w:val="31"/>
          <w:szCs w:val="31"/>
          <w:u w:val="single" w:color="auto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Supplied</w:t>
      </w:r>
    </w:p>
    <w:p w14:paraId="02DD9E13">
      <w:pPr>
        <w:spacing w:before="85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Stimulated and non-stimulated cell lys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ates</w:t>
      </w:r>
    </w:p>
    <w:p w14:paraId="3ED09D99">
      <w:pPr>
        <w:spacing w:before="130" w:line="232" w:lineRule="auto"/>
        <w:ind w:left="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2.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Protease inhibitors</w:t>
      </w:r>
    </w:p>
    <w:p w14:paraId="22136BED">
      <w:pPr>
        <w:spacing w:before="81" w:line="232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 °C tube rocker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shaker</w:t>
      </w:r>
    </w:p>
    <w:p w14:paraId="1F77A58D">
      <w:pPr>
        <w:spacing w:before="81" w:line="286" w:lineRule="auto"/>
        <w:ind w:left="6" w:right="7484" w:hanging="7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 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0.5 M EDTA, pH8.0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5.      1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4"/>
          <w:position w:val="-2"/>
          <w:sz w:val="16"/>
          <w:szCs w:val="16"/>
        </w:rPr>
        <w:t>2</w:t>
      </w:r>
    </w:p>
    <w:p w14:paraId="533A4A37">
      <w:pPr>
        <w:spacing w:before="1" w:line="189" w:lineRule="auto"/>
        <w:ind w:left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    2X reducing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SDS-PAG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sample buffer</w:t>
      </w:r>
    </w:p>
    <w:p w14:paraId="5B2E5FF2">
      <w:pPr>
        <w:spacing w:before="130" w:line="190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  Electrophoresis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 immunoblotting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systems</w:t>
      </w:r>
    </w:p>
    <w:p w14:paraId="2B57CBA5">
      <w:pPr>
        <w:spacing w:before="130" w:line="215" w:lineRule="auto"/>
        <w:ind w:left="507" w:right="641" w:hanging="49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8.     Immunoblotting wash buffer such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(10 mM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Tris-HCl, pH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7.4,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0.15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 NaCl,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0.05%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Tween-20)</w:t>
      </w:r>
    </w:p>
    <w:p w14:paraId="6F13C441">
      <w:pPr>
        <w:spacing w:before="93" w:line="190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  Immunoblotting blocking buffer (TBST containing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5% Non-fat Dr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y Milk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3% BSA)</w:t>
      </w:r>
    </w:p>
    <w:p w14:paraId="293CFC39">
      <w:pPr>
        <w:spacing w:before="129" w:line="232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10.   PVDF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or nitroc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ellulose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membrane</w:t>
      </w:r>
    </w:p>
    <w:p w14:paraId="26BBE49A">
      <w:pPr>
        <w:spacing w:before="82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11.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Secondary Antibody</w:t>
      </w:r>
    </w:p>
    <w:p w14:paraId="21B19131">
      <w:pPr>
        <w:spacing w:before="130" w:line="190" w:lineRule="auto"/>
        <w:ind w:left="2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 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ECL Detection Reagents</w:t>
      </w:r>
    </w:p>
    <w:p w14:paraId="09521E42">
      <w:pPr>
        <w:pStyle w:val="2"/>
        <w:spacing w:line="280" w:lineRule="auto"/>
      </w:pPr>
    </w:p>
    <w:p w14:paraId="6CD4C32C">
      <w:pPr>
        <w:pStyle w:val="2"/>
        <w:spacing w:line="280" w:lineRule="auto"/>
      </w:pPr>
    </w:p>
    <w:p w14:paraId="54162876">
      <w:pPr>
        <w:pStyle w:val="2"/>
        <w:spacing w:line="280" w:lineRule="auto"/>
      </w:pPr>
    </w:p>
    <w:p w14:paraId="6EB1E54F">
      <w:pPr>
        <w:spacing w:before="89" w:line="192" w:lineRule="auto"/>
        <w:ind w:left="2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7" w:name="bookmark6"/>
      <w:bookmarkEnd w:id="7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Reagent Preparation</w:t>
      </w:r>
    </w:p>
    <w:p w14:paraId="0D540933">
      <w:pPr>
        <w:spacing w:line="192" w:lineRule="auto"/>
        <w:rPr>
          <w:rFonts w:ascii="Times New Roman" w:hAnsi="Times New Roman" w:eastAsia="Times New Roman" w:cs="Times New Roman"/>
          <w:sz w:val="31"/>
          <w:szCs w:val="31"/>
        </w:rPr>
        <w:sectPr>
          <w:footerReference r:id="rId7" w:type="default"/>
          <w:pgSz w:w="12240" w:h="15840"/>
          <w:pgMar w:top="1346" w:right="1164" w:bottom="2172" w:left="1105" w:header="0" w:footer="1199" w:gutter="0"/>
          <w:cols w:space="720" w:num="1"/>
        </w:sectPr>
      </w:pPr>
    </w:p>
    <w:p w14:paraId="3B455CAD">
      <w:pPr>
        <w:spacing w:before="123" w:line="190" w:lineRule="auto"/>
        <w:ind w:left="35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18"/>
          <w:szCs w:val="18"/>
        </w:rPr>
        <w:t>•</w:t>
      </w:r>
      <w:r>
        <w:rPr>
          <w:rFonts w:ascii="Times New Roman" w:hAnsi="Times New Roman" w:eastAsia="Times New Roman" w:cs="Times New Roman"/>
          <w:spacing w:val="30"/>
          <w:sz w:val="18"/>
          <w:szCs w:val="18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Buffer: Mix the 5X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Stock briefly and dilute 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in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deionized wat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er.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Just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prior to</w:t>
      </w:r>
    </w:p>
    <w:p w14:paraId="7D33FB49">
      <w:pPr>
        <w:spacing w:before="57" w:line="190" w:lineRule="auto"/>
        <w:ind w:left="63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usage, add protease inhibitors such as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mM PMSF,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 µg/mL leupeptin, and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µg/mL aprotinin.</w:t>
      </w:r>
    </w:p>
    <w:p w14:paraId="2535B6FA">
      <w:pPr>
        <w:pStyle w:val="2"/>
        <w:spacing w:line="437" w:lineRule="auto"/>
      </w:pPr>
    </w:p>
    <w:p w14:paraId="10764A1D">
      <w:pPr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8" w:name="bookmark7"/>
      <w:bookmarkEnd w:id="8"/>
      <w:bookmarkStart w:id="9" w:name="bookmark12"/>
      <w:bookmarkEnd w:id="9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Sample Preparation</w:t>
      </w:r>
    </w:p>
    <w:p w14:paraId="77366751">
      <w:pPr>
        <w:spacing w:before="274" w:line="186" w:lineRule="auto"/>
        <w:ind w:left="22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Adherent Cells</w:t>
      </w:r>
    </w:p>
    <w:p w14:paraId="2B0E8746">
      <w:pPr>
        <w:pStyle w:val="2"/>
        <w:spacing w:line="377" w:lineRule="auto"/>
      </w:pPr>
    </w:p>
    <w:p w14:paraId="2CE7B662">
      <w:pPr>
        <w:spacing w:before="70" w:line="236" w:lineRule="auto"/>
        <w:ind w:left="710" w:right="171" w:hanging="3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1.   Culture cells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 approximately 80-90% confluence.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Stimulate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 with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activator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 inhibitor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desired.</w:t>
      </w:r>
    </w:p>
    <w:p w14:paraId="2A0D0074">
      <w:pPr>
        <w:spacing w:before="130" w:line="190" w:lineRule="auto"/>
        <w:ind w:left="3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Aspirate the culture media and wash twice with ice-col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 PBS.</w:t>
      </w:r>
    </w:p>
    <w:p w14:paraId="1544869B">
      <w:pPr>
        <w:spacing w:before="177" w:line="190" w:lineRule="auto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Completely remov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the final PBS wash and add ice-cold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cells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(0.5</w:t>
      </w:r>
    </w:p>
    <w:p w14:paraId="56486651">
      <w:pPr>
        <w:spacing w:before="58" w:line="190" w:lineRule="auto"/>
        <w:ind w:left="7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-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 mm tissue cul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ture plate).</w:t>
      </w:r>
    </w:p>
    <w:p w14:paraId="68676C7F">
      <w:pPr>
        <w:spacing w:before="178" w:line="190" w:lineRule="auto"/>
        <w:ind w:left="34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Place the cultur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plates on ice 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10-20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minutes.</w:t>
      </w:r>
    </w:p>
    <w:p w14:paraId="2B877CD9">
      <w:pPr>
        <w:spacing w:before="177" w:line="190" w:lineRule="auto"/>
        <w:ind w:left="35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Detach the cells from th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plates by scraping with a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scraper.</w:t>
      </w:r>
    </w:p>
    <w:p w14:paraId="4B88E965">
      <w:pPr>
        <w:spacing w:before="178" w:line="190" w:lineRule="auto"/>
        <w:ind w:left="35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  Transfer the lysates to appropriate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size tubes and place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2127E890">
      <w:pPr>
        <w:spacing w:before="178" w:line="223" w:lineRule="auto"/>
        <w:ind w:left="710" w:right="1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 become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 viscous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pipett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e.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  27½-gauge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7CDF61FB">
      <w:pPr>
        <w:spacing w:before="178" w:line="190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42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37BAB4D5">
      <w:pPr>
        <w:spacing w:before="178" w:line="190" w:lineRule="auto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samples 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immediate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use,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snap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freeze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</w:p>
    <w:p w14:paraId="656D1EB4">
      <w:pPr>
        <w:spacing w:before="57" w:line="232" w:lineRule="auto"/>
        <w:ind w:left="71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 °C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3F3FEBD7">
      <w:pPr>
        <w:pStyle w:val="2"/>
        <w:spacing w:line="388" w:lineRule="auto"/>
      </w:pPr>
    </w:p>
    <w:p w14:paraId="46E612FD">
      <w:pPr>
        <w:spacing w:before="69" w:line="187" w:lineRule="auto"/>
        <w:ind w:left="11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Suspension Cells</w:t>
      </w:r>
    </w:p>
    <w:p w14:paraId="57DE8DE2">
      <w:pPr>
        <w:spacing w:before="252" w:line="232" w:lineRule="auto"/>
        <w:ind w:left="37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Culture cells and stimulate with activator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inhibitor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desired.</w:t>
      </w:r>
    </w:p>
    <w:p w14:paraId="5D7527D8">
      <w:pPr>
        <w:spacing w:before="129" w:line="190" w:lineRule="auto"/>
        <w:ind w:left="34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 a cell count, and then pellet the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cells by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centrifugation.</w:t>
      </w:r>
    </w:p>
    <w:p w14:paraId="7080CE8C">
      <w:pPr>
        <w:spacing w:before="178" w:line="190" w:lineRule="auto"/>
        <w:ind w:left="35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Aspirate the culture media and wash twice with ic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e-cold PBS.</w:t>
      </w:r>
    </w:p>
    <w:p w14:paraId="17135F5E">
      <w:pPr>
        <w:spacing w:before="178" w:line="204" w:lineRule="auto"/>
        <w:ind w:left="712" w:right="38" w:hanging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Completely remove the final PBS was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 and add ice-cold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Buffer 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pellet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(0.5 –</w:t>
      </w:r>
      <w:r>
        <w:rPr>
          <w:rFonts w:ascii="Times New Roman" w:hAnsi="Times New Roman" w:eastAsia="Times New Roman" w:cs="Times New Roman"/>
          <w:spacing w:val="3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mL per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 x</w:t>
      </w:r>
      <w:r>
        <w:rPr>
          <w:rFonts w:ascii="Times New Roman" w:hAnsi="Times New Roman" w:eastAsia="Times New Roman" w:cs="Times New Roman"/>
          <w:spacing w:val="2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-3"/>
          <w:position w:val="10"/>
          <w:sz w:val="16"/>
          <w:szCs w:val="16"/>
        </w:rPr>
        <w:t>7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cells).</w:t>
      </w:r>
    </w:p>
    <w:p w14:paraId="744EE5DB">
      <w:pPr>
        <w:spacing w:before="177" w:line="190" w:lineRule="auto"/>
        <w:ind w:left="35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   Lyse the cells by repeated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pipetting.</w:t>
      </w:r>
    </w:p>
    <w:p w14:paraId="7015D564">
      <w:pPr>
        <w:spacing w:before="178" w:line="190" w:lineRule="auto"/>
        <w:ind w:left="35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6.   Transfer the lysates to appropriat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size tubes and place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ice.</w:t>
      </w:r>
    </w:p>
    <w:p w14:paraId="20B79D5A">
      <w:pPr>
        <w:spacing w:before="178" w:line="223" w:lineRule="auto"/>
        <w:ind w:left="710" w:hanging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If nuclear</w:t>
      </w:r>
      <w:r>
        <w:rPr>
          <w:rFonts w:ascii="Times New Roman" w:hAnsi="Times New Roman" w:eastAsia="Times New Roman" w:cs="Times New Roman"/>
          <w:spacing w:val="21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lysis</w:t>
      </w:r>
      <w:r>
        <w:rPr>
          <w:rFonts w:ascii="Times New Roman" w:hAnsi="Times New Roman" w:eastAsia="Times New Roman" w:cs="Times New Roman"/>
          <w:spacing w:val="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occurs,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cell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may become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very viscous</w:t>
      </w:r>
      <w:r>
        <w:rPr>
          <w:rFonts w:ascii="Times New Roman" w:hAnsi="Times New Roman" w:eastAsia="Times New Roman" w:cs="Times New Roman"/>
          <w:spacing w:val="2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difficult</w:t>
      </w:r>
      <w:r>
        <w:rPr>
          <w:rFonts w:ascii="Times New Roman" w:hAnsi="Times New Roman" w:eastAsia="Times New Roman" w:cs="Times New Roman"/>
          <w:spacing w:val="1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pipett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e.</w:t>
      </w:r>
      <w:r>
        <w:rPr>
          <w:rFonts w:ascii="Times New Roman" w:hAnsi="Times New Roman" w:eastAsia="Times New Roman" w:cs="Times New Roman"/>
          <w:spacing w:val="2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If this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occurs,  lysates  can  be  passed  through  a  27½-gauge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syringe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z w:val="24"/>
          <w:szCs w:val="24"/>
        </w:rPr>
        <w:t>need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le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3-4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times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shear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genomic DNA.</w:t>
      </w:r>
    </w:p>
    <w:p w14:paraId="3F9EB05B">
      <w:pPr>
        <w:spacing w:before="178" w:line="190" w:lineRule="auto"/>
        <w:ind w:left="35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8.   Clear the lysates by centrifugation for</w:t>
      </w:r>
      <w:r>
        <w:rPr>
          <w:rFonts w:ascii="Times New Roman" w:hAnsi="Times New Roman" w:eastAsia="Times New Roman" w:cs="Times New Roman"/>
          <w:spacing w:val="44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 minutes (12,000 x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4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°C).</w:t>
      </w:r>
    </w:p>
    <w:p w14:paraId="7A93BF67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8" w:type="default"/>
          <w:pgSz w:w="12240" w:h="15840"/>
          <w:pgMar w:top="1346" w:right="1071" w:bottom="2172" w:left="1118" w:header="0" w:footer="1199" w:gutter="0"/>
          <w:cols w:space="720" w:num="1"/>
        </w:sectPr>
      </w:pPr>
    </w:p>
    <w:p w14:paraId="53239967">
      <w:pPr>
        <w:spacing w:before="124" w:line="190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9.   Collect the supernatant and store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samples on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ice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immediate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use,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snap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freeze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store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-</w:t>
      </w:r>
    </w:p>
    <w:p w14:paraId="497F74DC">
      <w:pPr>
        <w:spacing w:before="57" w:line="232" w:lineRule="auto"/>
        <w:ind w:left="72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70 °C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future use.</w:t>
      </w:r>
    </w:p>
    <w:p w14:paraId="0C4D3B77">
      <w:pPr>
        <w:spacing w:before="293" w:line="187" w:lineRule="auto"/>
        <w:ind w:left="122"/>
        <w:rPr>
          <w:rFonts w:ascii="Times New Roman" w:hAnsi="Times New Roman" w:eastAsia="Times New Roman" w:cs="Times New Roman"/>
          <w:sz w:val="24"/>
          <w:szCs w:val="24"/>
        </w:rPr>
      </w:pPr>
      <w:bookmarkStart w:id="10" w:name="bookmark13"/>
      <w:bookmarkEnd w:id="10"/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 vitro GTPγS/GDP Protein Loading for positiv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e and</w:t>
      </w:r>
      <w:r>
        <w:rPr>
          <w:rFonts w:ascii="Times New Roman" w:hAnsi="Times New Roman" w:eastAsia="Times New Roman" w:cs="Times New Roman"/>
          <w:b/>
          <w:bCs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negative</w:t>
      </w:r>
      <w:r>
        <w:rPr>
          <w:rFonts w:ascii="Times New Roman" w:hAnsi="Times New Roman" w:eastAsia="Times New Roman" w:cs="Times New Roman"/>
          <w:b/>
          <w:bCs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controls</w:t>
      </w:r>
    </w:p>
    <w:p w14:paraId="63B661E6">
      <w:pPr>
        <w:spacing w:before="172" w:line="223" w:lineRule="auto"/>
        <w:ind w:left="362" w:hanging="1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Note: In vivo stimulation of cells will activate approximately 10% of the available RhoA, where</w:t>
      </w: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as</w:t>
      </w:r>
      <w:r>
        <w:rPr>
          <w:rFonts w:ascii="Times New Roman" w:hAnsi="Times New Roman" w:eastAsia="Times New Roman" w:cs="Times New Roman"/>
          <w:i/>
          <w:iCs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 xml:space="preserve"> vitro</w:t>
      </w:r>
      <w:r>
        <w:rPr>
          <w:rFonts w:ascii="Times New Roman" w:hAnsi="Times New Roman" w:eastAsia="Times New Roman" w:cs="Times New Roman"/>
          <w:i/>
          <w:iCs/>
          <w:spacing w:val="1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GTP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>γ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</w:t>
      </w:r>
      <w:r>
        <w:rPr>
          <w:rFonts w:ascii="Times New Roman" w:hAnsi="Times New Roman" w:eastAsia="Times New Roman" w:cs="Times New Roman"/>
          <w:i/>
          <w:iCs/>
          <w:spacing w:val="-3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protein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loading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will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activate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nearly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 xml:space="preserve"> 90%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i/>
          <w:iCs/>
          <w:spacing w:val="-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RhoA</w:t>
      </w:r>
      <w:r>
        <w:rPr>
          <w:rFonts w:ascii="Times New Roman" w:hAnsi="Times New Roman" w:eastAsia="Times New Roman" w:cs="Times New Roman"/>
          <w:i/>
          <w:iCs/>
          <w:spacing w:val="4"/>
          <w:sz w:val="24"/>
          <w:szCs w:val="24"/>
        </w:rPr>
        <w:t>.</w:t>
      </w:r>
    </w:p>
    <w:p w14:paraId="272C98E8">
      <w:pPr>
        <w:pStyle w:val="2"/>
        <w:spacing w:before="179" w:line="278" w:lineRule="auto"/>
        <w:ind w:left="717" w:right="784" w:hanging="33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 Aliquot 0.5 ml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each cel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 extract to two microfuge tubes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(or use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purified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protein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>).</w:t>
      </w:r>
    </w:p>
    <w:p w14:paraId="0CE82F90">
      <w:pPr>
        <w:spacing w:before="196" w:line="190" w:lineRule="auto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To each tube, add 20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0.5 M EDTA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20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mM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concentration).</w:t>
      </w:r>
    </w:p>
    <w:p w14:paraId="1502A10B">
      <w:pPr>
        <w:spacing w:before="192" w:line="192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   Add 5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GTPγS (to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µM,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one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ube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(positive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control).</w:t>
      </w:r>
    </w:p>
    <w:p w14:paraId="3F387157">
      <w:pPr>
        <w:spacing w:before="197" w:line="190" w:lineRule="auto"/>
        <w:ind w:left="36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4.   Add 5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 of 100 X GDP (to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mM,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concentration)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to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second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tube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(negative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control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).</w:t>
      </w:r>
    </w:p>
    <w:p w14:paraId="3D8C95D8">
      <w:pPr>
        <w:spacing w:before="195" w:line="190" w:lineRule="auto"/>
        <w:ind w:left="36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Incubate the tubes at 30°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 for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30 minutes with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agitation.</w:t>
      </w:r>
    </w:p>
    <w:p w14:paraId="3468049D">
      <w:pPr>
        <w:spacing w:before="197" w:line="269" w:lineRule="auto"/>
        <w:ind w:left="725" w:right="504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Stop loading by placing the tubes on ice and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adding 32.5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MgCl</w:t>
      </w:r>
      <w:r>
        <w:rPr>
          <w:rFonts w:ascii="Times New Roman" w:hAnsi="Times New Roman" w:eastAsia="Times New Roman" w:cs="Times New Roman"/>
          <w:spacing w:val="-1"/>
          <w:position w:val="-3"/>
          <w:sz w:val="16"/>
          <w:szCs w:val="16"/>
        </w:rPr>
        <w:t xml:space="preserve">2 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(to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60 mM,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final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concentration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>).</w:t>
      </w:r>
    </w:p>
    <w:p w14:paraId="15D7BA25">
      <w:pPr>
        <w:pStyle w:val="2"/>
        <w:spacing w:line="282" w:lineRule="auto"/>
      </w:pPr>
    </w:p>
    <w:p w14:paraId="411982E7">
      <w:pPr>
        <w:pStyle w:val="2"/>
        <w:spacing w:line="283" w:lineRule="auto"/>
      </w:pPr>
    </w:p>
    <w:p w14:paraId="5E2410CA">
      <w:pPr>
        <w:spacing w:before="89" w:line="192" w:lineRule="auto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1" w:name="bookmark8"/>
      <w:bookmarkEnd w:id="11"/>
      <w:r>
        <w:rPr>
          <w:rFonts w:ascii="Times New Roman" w:hAnsi="Times New Roman" w:eastAsia="Times New Roman" w:cs="Times New Roman"/>
          <w:b/>
          <w:bCs/>
          <w:spacing w:val="8"/>
          <w:sz w:val="31"/>
          <w:szCs w:val="31"/>
          <w:u w:val="single" w:color="auto"/>
        </w:rPr>
        <w:t>Assay Procedure</w:t>
      </w:r>
    </w:p>
    <w:p w14:paraId="199873C7">
      <w:pPr>
        <w:pStyle w:val="2"/>
        <w:spacing w:line="429" w:lineRule="auto"/>
      </w:pPr>
    </w:p>
    <w:p w14:paraId="3911BE82">
      <w:pPr>
        <w:spacing w:before="70" w:line="186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I. Active RhoA Pull-Down As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say</w:t>
      </w:r>
    </w:p>
    <w:p w14:paraId="753F6562">
      <w:pPr>
        <w:spacing w:before="192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1.   Aliquot 0.5 –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mL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cell lysate to a microcentrifuge tube.</w:t>
      </w:r>
    </w:p>
    <w:p w14:paraId="11B81EE5">
      <w:pPr>
        <w:spacing w:before="194" w:line="190" w:lineRule="auto"/>
        <w:ind w:left="36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Adjust the volume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sample to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mL with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1X Assay/Lysis Buffer.</w:t>
      </w:r>
    </w:p>
    <w:p w14:paraId="7FC5CF21">
      <w:pPr>
        <w:pStyle w:val="2"/>
        <w:spacing w:before="214" w:line="189" w:lineRule="auto"/>
        <w:ind w:left="36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3.   Add</w:t>
      </w:r>
      <w:r>
        <w:rPr>
          <w:rFonts w:ascii="Times New Roman" w:hAnsi="Times New Roman" w:eastAsia="Times New Roman" w:cs="Times New Roman"/>
          <w:spacing w:val="3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l anti-active RhoA monoclonal antibody to the tube.</w:t>
      </w:r>
    </w:p>
    <w:p w14:paraId="3C15E913">
      <w:pPr>
        <w:spacing w:before="206" w:line="190" w:lineRule="auto"/>
        <w:ind w:left="361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Thoroughly resuspend the protein A/G Agarose bead slurry by vortexing or titur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ating.</w:t>
      </w:r>
    </w:p>
    <w:p w14:paraId="5B1939FB">
      <w:pPr>
        <w:spacing w:before="194" w:line="190" w:lineRule="auto"/>
        <w:ind w:left="36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Quickly add 20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resuspended bead slurry to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tube.</w:t>
      </w:r>
    </w:p>
    <w:p w14:paraId="45429AF1">
      <w:pPr>
        <w:spacing w:before="197" w:line="190" w:lineRule="auto"/>
        <w:ind w:left="368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6.   Incubate the tubes at 4 °C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hour with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gentle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agit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ation.</w:t>
      </w:r>
    </w:p>
    <w:p w14:paraId="474441D6">
      <w:pPr>
        <w:spacing w:before="194" w:line="190" w:lineRule="auto"/>
        <w:ind w:left="36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7.   Pellet the beads by centrifugation for</w:t>
      </w:r>
      <w:r>
        <w:rPr>
          <w:rFonts w:ascii="Times New Roman" w:hAnsi="Times New Roman" w:eastAsia="Times New Roman" w:cs="Times New Roman"/>
          <w:spacing w:val="3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min at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5,000 x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g.</w:t>
      </w:r>
    </w:p>
    <w:p w14:paraId="347FEFF9">
      <w:pPr>
        <w:spacing w:before="197" w:line="190" w:lineRule="auto"/>
        <w:ind w:left="37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8.   Aspirate and discard the supernatant, making sure not to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disturb/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remove the bead pellet.</w:t>
      </w:r>
    </w:p>
    <w:p w14:paraId="3130E3ED">
      <w:pPr>
        <w:spacing w:before="193" w:line="236" w:lineRule="auto"/>
        <w:ind w:left="719" w:right="134" w:hanging="35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9.   Wash the bead 3 times with 0.5 mL of 1X Assay/Ly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sis Buffer, centrifuging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and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aspirating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time.</w:t>
      </w:r>
    </w:p>
    <w:p w14:paraId="6C6C9080">
      <w:pPr>
        <w:spacing w:before="117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10. After the last wash, pellet the beads and care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fully remove all the supernatant.</w:t>
      </w:r>
    </w:p>
    <w:p w14:paraId="2072AC6B">
      <w:pPr>
        <w:spacing w:before="129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11. Resuspend the bead pellet in 20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µL of</w:t>
      </w:r>
      <w:r>
        <w:rPr>
          <w:rFonts w:ascii="Times New Roman" w:hAnsi="Times New Roman" w:eastAsia="Times New Roman" w:cs="Times New Roman"/>
          <w:spacing w:val="-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2X reducing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SDS-PAGE sample buffer.</w:t>
      </w:r>
    </w:p>
    <w:p w14:paraId="3025454C">
      <w:pPr>
        <w:spacing w:before="169" w:line="190" w:lineRule="auto"/>
        <w:ind w:left="38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12. Boil each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sample for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minutes.</w:t>
      </w:r>
    </w:p>
    <w:p w14:paraId="4438A849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9" w:type="default"/>
          <w:pgSz w:w="12240" w:h="15840"/>
          <w:pgMar w:top="1346" w:right="1138" w:bottom="2172" w:left="1104" w:header="0" w:footer="1199" w:gutter="0"/>
          <w:cols w:space="720" w:num="1"/>
        </w:sectPr>
      </w:pPr>
    </w:p>
    <w:p w14:paraId="77624732">
      <w:pPr>
        <w:spacing w:before="126" w:line="190" w:lineRule="auto"/>
        <w:ind w:left="38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13. Centrifuge each sample 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10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seconds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5,00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0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x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24"/>
          <w:szCs w:val="24"/>
        </w:rPr>
        <w:t>g.</w:t>
      </w:r>
    </w:p>
    <w:p w14:paraId="0B342621">
      <w:pPr>
        <w:pStyle w:val="2"/>
        <w:spacing w:line="274" w:lineRule="auto"/>
      </w:pPr>
    </w:p>
    <w:p w14:paraId="0627267F">
      <w:pPr>
        <w:spacing w:before="69" w:line="187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II.</w:t>
      </w:r>
      <w:r>
        <w:rPr>
          <w:rFonts w:ascii="Times New Roman" w:hAnsi="Times New Roman" w:eastAsia="Times New Roman" w:cs="Times New Roman"/>
          <w:b/>
          <w:bCs/>
          <w:spacing w:val="-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Electrophoresis an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d Transfer</w:t>
      </w:r>
    </w:p>
    <w:p w14:paraId="14B1E3F1">
      <w:pPr>
        <w:spacing w:before="169" w:line="192" w:lineRule="auto"/>
        <w:ind w:left="38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  Load</w:t>
      </w:r>
      <w:r>
        <w:rPr>
          <w:rFonts w:ascii="Times New Roman" w:hAnsi="Times New Roman" w:eastAsia="Times New Roman" w:cs="Times New Roman"/>
          <w:spacing w:val="4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µL/well of</w:t>
      </w:r>
      <w:r>
        <w:rPr>
          <w:rFonts w:ascii="Times New Roman" w:hAnsi="Times New Roman" w:eastAsia="Times New Roman" w:cs="Times New Roman"/>
          <w:spacing w:val="-2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pull-down supernatant to a polyacrylamide gel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(17%). Also,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it’s</w:t>
      </w:r>
    </w:p>
    <w:p w14:paraId="67A7C99F">
      <w:pPr>
        <w:spacing w:before="58" w:line="215" w:lineRule="auto"/>
        <w:ind w:left="727" w:right="264" w:hanging="1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recommended to include a pre-stained MW standard (as an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indicator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spacing w:val="-1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successful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transfer</w:t>
      </w:r>
      <w:r>
        <w:rPr>
          <w:rFonts w:ascii="Times New Roman" w:hAnsi="Times New Roman" w:eastAsia="Times New Roman" w:cs="Times New Roman"/>
          <w:spacing w:val="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3).</w:t>
      </w:r>
    </w:p>
    <w:p w14:paraId="1FF62882">
      <w:pPr>
        <w:spacing w:before="177" w:line="192" w:lineRule="auto"/>
        <w:ind w:left="36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Perform</w:t>
      </w:r>
      <w:r>
        <w:rPr>
          <w:rFonts w:ascii="Times New Roman" w:hAnsi="Times New Roman" w:eastAsia="Times New Roman" w:cs="Times New Roman"/>
          <w:spacing w:val="1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SDS-PAGE following the manufact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urer’s instructions.</w:t>
      </w:r>
    </w:p>
    <w:p w14:paraId="0C520B59">
      <w:pPr>
        <w:pStyle w:val="2"/>
      </w:pPr>
    </w:p>
    <w:p w14:paraId="0DDEE77D">
      <w:pPr>
        <w:spacing w:before="69" w:line="247" w:lineRule="auto"/>
        <w:ind w:left="722" w:right="356" w:hanging="35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3.   Transfer the gel proteins to a PVDF or nitrocellulose membrane following th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 manufacturer’s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instructions.</w:t>
      </w:r>
    </w:p>
    <w:p w14:paraId="341EB1CB">
      <w:pPr>
        <w:spacing w:before="247" w:line="187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III.</w:t>
      </w:r>
      <w:r>
        <w:rPr>
          <w:rFonts w:ascii="Times New Roman" w:hAnsi="Times New Roman" w:eastAsia="Times New Roman" w:cs="Times New Roman"/>
          <w:b/>
          <w:bCs/>
          <w:spacing w:val="3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Immunoblotting and Detection (all steps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 xml:space="preserve"> are at</w:t>
      </w:r>
      <w:r>
        <w:rPr>
          <w:rFonts w:ascii="Times New Roman" w:hAnsi="Times New Roman" w:eastAsia="Times New Roman" w:cs="Times New Roman"/>
          <w:b/>
          <w:bCs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b/>
          <w:b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temperature,</w:t>
      </w:r>
      <w:r>
        <w:rPr>
          <w:rFonts w:ascii="Times New Roman" w:hAnsi="Times New Roman" w:eastAsia="Times New Roman" w:cs="Times New Roman"/>
          <w:b/>
          <w:bCs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with</w:t>
      </w:r>
      <w:r>
        <w:rPr>
          <w:rFonts w:ascii="Times New Roman" w:hAnsi="Times New Roman" w:eastAsia="Times New Roman" w:cs="Times New Roman"/>
          <w:b/>
          <w:bCs/>
          <w:spacing w:val="1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bCs/>
          <w:spacing w:val="-1"/>
          <w:sz w:val="24"/>
          <w:szCs w:val="24"/>
        </w:rPr>
        <w:t>agitation)</w:t>
      </w:r>
    </w:p>
    <w:p w14:paraId="4D24919F">
      <w:pPr>
        <w:spacing w:before="174" w:line="215" w:lineRule="auto"/>
        <w:ind w:left="726" w:right="695" w:hanging="34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1. Following the electroblotting step, immerse the PVDF membrane in</w:t>
      </w:r>
      <w:r>
        <w:rPr>
          <w:rFonts w:ascii="Times New Roman" w:hAnsi="Times New Roman" w:eastAsia="Times New Roman" w:cs="Times New Roman"/>
          <w:spacing w:val="28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100% M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ethanol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15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seconds, and then allow it to d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ry at room temperature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5 minutes.</w:t>
      </w:r>
    </w:p>
    <w:p w14:paraId="6B600128">
      <w:pPr>
        <w:spacing w:before="180" w:line="190" w:lineRule="auto"/>
        <w:ind w:left="637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Note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: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Nitrocellulose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is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used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instead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of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PVDF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,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this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step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should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be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skipped</w:t>
      </w:r>
      <w:r>
        <w:rPr>
          <w:rFonts w:ascii="Times New Roman" w:hAnsi="Times New Roman" w:eastAsia="Times New Roman" w:cs="Times New Roman"/>
          <w:i/>
          <w:iCs/>
          <w:spacing w:val="1"/>
          <w:sz w:val="24"/>
          <w:szCs w:val="24"/>
        </w:rPr>
        <w:t>.</w:t>
      </w:r>
    </w:p>
    <w:p w14:paraId="29EAAD2E">
      <w:pPr>
        <w:pStyle w:val="2"/>
        <w:spacing w:line="241" w:lineRule="auto"/>
      </w:pPr>
    </w:p>
    <w:p w14:paraId="56AB1EA3">
      <w:pPr>
        <w:spacing w:before="69" w:line="215" w:lineRule="auto"/>
        <w:ind w:left="716" w:right="6" w:hanging="35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2.   Block the memb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rane with 5% non-fat dry milk or 3% BSA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TBST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 hr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constant agitation.</w:t>
      </w:r>
    </w:p>
    <w:p w14:paraId="44AF2763">
      <w:pPr>
        <w:spacing w:before="178" w:line="190" w:lineRule="auto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3.   Incubate the membrane with anti-RhoA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polyclonal antibody, freshly diluted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1:1000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(final</w:t>
      </w:r>
    </w:p>
    <w:p w14:paraId="5B89FC3D">
      <w:pPr>
        <w:pStyle w:val="2"/>
        <w:spacing w:before="77" w:line="203" w:lineRule="auto"/>
        <w:ind w:left="717" w:right="22" w:firstLine="6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concentration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17"/>
          <w:w w:val="10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μ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g/ml) in 5% non-fat dry milk or 3% BSA/TBST,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1-2 hr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 room</w:t>
      </w:r>
      <w:r>
        <w:rPr>
          <w:rFonts w:ascii="Times New Roman" w:hAnsi="Times New Roman" w:eastAsia="Times New Roman" w:cs="Times New Roman"/>
          <w:spacing w:val="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with constant agitat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ion or</w:t>
      </w:r>
      <w:r>
        <w:rPr>
          <w:rFonts w:ascii="Times New Roman" w:hAnsi="Times New Roman" w:eastAsia="Times New Roman" w:cs="Times New Roman"/>
          <w:spacing w:val="9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at 4</w:t>
      </w:r>
      <w:r>
        <w:rPr>
          <w:rFonts w:ascii="Times New Roman" w:hAnsi="Times New Roman" w:eastAsia="Times New Roman" w:cs="Times New Roman"/>
          <w:spacing w:val="-1"/>
          <w:position w:val="10"/>
          <w:sz w:val="16"/>
          <w:szCs w:val="16"/>
        </w:rPr>
        <w:t>o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C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overnight.</w:t>
      </w:r>
    </w:p>
    <w:p w14:paraId="66E2E4E6">
      <w:pPr>
        <w:spacing w:before="178" w:line="200" w:lineRule="auto"/>
        <w:ind w:left="35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4.   Wash the blotted membrane three times with TBST, 5 minutes eac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 time.</w:t>
      </w:r>
    </w:p>
    <w:p w14:paraId="26E26091">
      <w:pPr>
        <w:spacing w:before="165" w:line="223" w:lineRule="auto"/>
        <w:ind w:left="716" w:hanging="34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5.   Incubate the membrane with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secondary</w:t>
      </w:r>
      <w:r>
        <w:rPr>
          <w:rFonts w:ascii="Times New Roman" w:hAnsi="Times New Roman" w:eastAsia="Times New Roman" w:cs="Times New Roman"/>
          <w:spacing w:val="15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antibody</w:t>
      </w:r>
      <w:r>
        <w:rPr>
          <w:rFonts w:ascii="Times New Roman" w:hAnsi="Times New Roman" w:eastAsia="Times New Roman" w:cs="Times New Roman"/>
          <w:spacing w:val="16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(e.g.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Goat</w:t>
      </w:r>
      <w:r>
        <w:rPr>
          <w:rFonts w:ascii="Times New Roman" w:hAnsi="Times New Roman" w:eastAsia="Times New Roman" w:cs="Times New Roman"/>
          <w:spacing w:val="1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Anti-Rabbit</w:t>
      </w:r>
      <w:r>
        <w:rPr>
          <w:rFonts w:ascii="Times New Roman" w:hAnsi="Times New Roman" w:eastAsia="Times New Roman" w:cs="Times New Roman"/>
          <w:spacing w:val="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IgG,</w:t>
      </w:r>
      <w:r>
        <w:rPr>
          <w:rFonts w:ascii="Times New Roman" w:hAnsi="Times New Roman" w:eastAsia="Times New Roman" w:cs="Times New Roman"/>
          <w:spacing w:val="13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HRP-conjugate),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freshly</w:t>
      </w:r>
      <w:r>
        <w:rPr>
          <w:rFonts w:ascii="Times New Roman" w:hAnsi="Times New Roman" w:eastAsia="Times New Roman" w:cs="Times New Roman"/>
          <w:spacing w:val="39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diluted</w:t>
      </w:r>
      <w:r>
        <w:rPr>
          <w:rFonts w:ascii="Times New Roman" w:hAnsi="Times New Roman" w:eastAsia="Times New Roman" w:cs="Times New Roman"/>
          <w:spacing w:val="4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1:1000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3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5%</w:t>
      </w:r>
      <w:r>
        <w:rPr>
          <w:rFonts w:ascii="Times New Roman" w:hAnsi="Times New Roman" w:eastAsia="Times New Roman" w:cs="Times New Roman"/>
          <w:spacing w:val="2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non-fat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dry</w:t>
      </w:r>
      <w:r>
        <w:rPr>
          <w:rFonts w:ascii="Times New Roman" w:hAnsi="Times New Roman" w:eastAsia="Times New Roman" w:cs="Times New Roman"/>
          <w:spacing w:val="1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milk</w:t>
      </w:r>
      <w:r>
        <w:rPr>
          <w:rFonts w:ascii="Times New Roman" w:hAnsi="Times New Roman" w:eastAsia="Times New Roman" w:cs="Times New Roman"/>
          <w:spacing w:val="26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3%</w:t>
      </w:r>
      <w:r>
        <w:rPr>
          <w:rFonts w:ascii="Times New Roman" w:hAnsi="Times New Roman" w:eastAsia="Times New Roman" w:cs="Times New Roman"/>
          <w:spacing w:val="2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BSA/TBST,</w:t>
      </w:r>
      <w:r>
        <w:rPr>
          <w:rFonts w:ascii="Times New Roman" w:hAnsi="Times New Roman" w:eastAsia="Times New Roman" w:cs="Times New Roman"/>
          <w:spacing w:val="2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for</w:t>
      </w:r>
      <w:r>
        <w:rPr>
          <w:rFonts w:ascii="Times New Roman" w:hAnsi="Times New Roman" w:eastAsia="Times New Roman" w:cs="Times New Roman"/>
          <w:spacing w:val="4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hr</w:t>
      </w:r>
      <w:r>
        <w:rPr>
          <w:rFonts w:ascii="Times New Roman" w:hAnsi="Times New Roman" w:eastAsia="Times New Roman" w:cs="Times New Roman"/>
          <w:spacing w:val="27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at</w:t>
      </w:r>
      <w:r>
        <w:rPr>
          <w:rFonts w:ascii="Times New Roman" w:hAnsi="Times New Roman" w:eastAsia="Times New Roman" w:cs="Times New Roman"/>
          <w:spacing w:val="20"/>
          <w:w w:val="10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room</w:t>
      </w:r>
      <w:r>
        <w:rPr>
          <w:rFonts w:ascii="Times New Roman" w:hAnsi="Times New Roman" w:eastAsia="Times New Roman" w:cs="Times New Roman"/>
          <w:spacing w:val="21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temperature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with constant agitation.</w:t>
      </w:r>
    </w:p>
    <w:p w14:paraId="1DD9E81D">
      <w:pPr>
        <w:spacing w:before="178" w:line="200" w:lineRule="auto"/>
        <w:ind w:left="36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6.   Wash the blotted membrane three times with TBST, 5 minutes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each time.</w:t>
      </w:r>
    </w:p>
    <w:p w14:paraId="598E2E8B">
      <w:pPr>
        <w:spacing w:before="166" w:line="190" w:lineRule="auto"/>
        <w:ind w:left="36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7.   Use the detection method of</w:t>
      </w:r>
      <w:r>
        <w:rPr>
          <w:rFonts w:ascii="Times New Roman" w:hAnsi="Times New Roman" w:eastAsia="Times New Roman" w:cs="Times New Roman"/>
          <w:spacing w:val="-1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your choice such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as ECL.</w:t>
      </w:r>
    </w:p>
    <w:p w14:paraId="010C3399">
      <w:pPr>
        <w:spacing w:line="190" w:lineRule="auto"/>
        <w:rPr>
          <w:rFonts w:ascii="Times New Roman" w:hAnsi="Times New Roman" w:eastAsia="Times New Roman" w:cs="Times New Roman"/>
          <w:sz w:val="24"/>
          <w:szCs w:val="24"/>
        </w:rPr>
        <w:sectPr>
          <w:footerReference r:id="rId10" w:type="default"/>
          <w:pgSz w:w="12240" w:h="15840"/>
          <w:pgMar w:top="1346" w:right="1068" w:bottom="2172" w:left="1106" w:header="0" w:footer="1199" w:gutter="0"/>
          <w:cols w:space="720" w:num="1"/>
        </w:sectPr>
      </w:pPr>
    </w:p>
    <w:p w14:paraId="43376AE4">
      <w:pPr>
        <w:pStyle w:val="2"/>
        <w:spacing w:line="252" w:lineRule="auto"/>
      </w:pPr>
    </w:p>
    <w:p w14:paraId="4973B30E">
      <w:pPr>
        <w:pStyle w:val="2"/>
        <w:spacing w:line="253" w:lineRule="auto"/>
      </w:pPr>
    </w:p>
    <w:p w14:paraId="09732F50">
      <w:pPr>
        <w:pStyle w:val="2"/>
        <w:spacing w:line="253" w:lineRule="auto"/>
      </w:pPr>
    </w:p>
    <w:p w14:paraId="6C06DFDC">
      <w:pPr>
        <w:pStyle w:val="2"/>
        <w:spacing w:line="253" w:lineRule="auto"/>
      </w:pPr>
    </w:p>
    <w:p w14:paraId="47E3FA8B">
      <w:pPr>
        <w:spacing w:before="90" w:line="192" w:lineRule="auto"/>
        <w:ind w:left="4"/>
        <w:outlineLvl w:val="0"/>
        <w:rPr>
          <w:rFonts w:ascii="Times New Roman" w:hAnsi="Times New Roman" w:eastAsia="Times New Roman" w:cs="Times New Roman"/>
          <w:sz w:val="31"/>
          <w:szCs w:val="31"/>
        </w:rPr>
      </w:pPr>
      <w:bookmarkStart w:id="12" w:name="bookmark14"/>
      <w:bookmarkEnd w:id="12"/>
      <w:bookmarkStart w:id="13" w:name="bookmark9"/>
      <w:bookmarkEnd w:id="13"/>
      <w:r>
        <w:rPr>
          <w:rFonts w:ascii="Times New Roman" w:hAnsi="Times New Roman" w:eastAsia="Times New Roman" w:cs="Times New Roman"/>
          <w:b/>
          <w:bCs/>
          <w:spacing w:val="7"/>
          <w:sz w:val="31"/>
          <w:szCs w:val="31"/>
          <w:u w:val="single" w:color="auto"/>
        </w:rPr>
        <w:t>Example of Results</w:t>
      </w:r>
    </w:p>
    <w:p w14:paraId="374FC4D4">
      <w:pPr>
        <w:pStyle w:val="2"/>
        <w:spacing w:line="254" w:lineRule="auto"/>
      </w:pPr>
    </w:p>
    <w:p w14:paraId="0D98850D">
      <w:pPr>
        <w:pStyle w:val="2"/>
        <w:spacing w:line="254" w:lineRule="auto"/>
      </w:pPr>
    </w:p>
    <w:p w14:paraId="4AC22DBB">
      <w:pPr>
        <w:spacing w:before="69" w:line="224" w:lineRule="auto"/>
        <w:ind w:right="555" w:firstLine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The following figure demonstrates typical results seen with Ne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wEast Biosciences RhoA Activation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Assay Kit. One should use the data below for reference only.</w:t>
      </w:r>
    </w:p>
    <w:p w14:paraId="4CE5285E">
      <w:pPr>
        <w:pStyle w:val="2"/>
        <w:spacing w:line="423" w:lineRule="auto"/>
      </w:pPr>
    </w:p>
    <w:p w14:paraId="00311BC7">
      <w:pPr>
        <w:spacing w:line="4785" w:lineRule="exact"/>
        <w:ind w:firstLine="3234"/>
      </w:pPr>
      <w:r>
        <w:rPr>
          <w:position w:val="-95"/>
        </w:rPr>
        <w:drawing>
          <wp:inline distT="0" distB="0" distL="0" distR="0">
            <wp:extent cx="1885950" cy="3038475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3038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048104">
      <w:pPr>
        <w:pStyle w:val="2"/>
        <w:spacing w:line="270" w:lineRule="auto"/>
      </w:pPr>
    </w:p>
    <w:p w14:paraId="6250223E">
      <w:pPr>
        <w:pStyle w:val="2"/>
        <w:spacing w:line="270" w:lineRule="auto"/>
      </w:pPr>
    </w:p>
    <w:p w14:paraId="70937F72">
      <w:pPr>
        <w:pStyle w:val="2"/>
        <w:spacing w:line="270" w:lineRule="auto"/>
      </w:pPr>
    </w:p>
    <w:p w14:paraId="4E8AC251">
      <w:pPr>
        <w:spacing w:before="69" w:line="190" w:lineRule="auto"/>
        <w:ind w:left="2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RhoA activation assay.    MEF cells were treated with (lane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2)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or without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(lane</w:t>
      </w:r>
      <w:r>
        <w:rPr>
          <w:rFonts w:ascii="Times New Roman" w:hAnsi="Times New Roman" w:eastAsia="Times New Roman" w:cs="Times New Roman"/>
          <w:spacing w:val="2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1)</w:t>
      </w:r>
      <w:r>
        <w:rPr>
          <w:rFonts w:ascii="Times New Roman" w:hAnsi="Times New Roman" w:eastAsia="Times New Roman" w:cs="Times New Roman"/>
          <w:spacing w:val="4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</w:rPr>
        <w:t>PDGF.     Cell</w:t>
      </w:r>
    </w:p>
    <w:p w14:paraId="00690C49">
      <w:pPr>
        <w:spacing w:before="57" w:line="190" w:lineRule="auto"/>
        <w:ind w:left="5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lysates were incubated with an anti-active RhoA monoclonal antibody (Cat. #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26904)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(top p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anel).</w:t>
      </w:r>
    </w:p>
    <w:p w14:paraId="7B97FE51">
      <w:pPr>
        <w:spacing w:before="56" w:line="230" w:lineRule="auto"/>
        <w:ind w:right="268" w:firstLine="4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The precipitated active RhoA was immunoblotted with an anti-RhoA rabbit polyclonal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 xml:space="preserve"> antibody</w:t>
      </w:r>
      <w:r>
        <w:rPr>
          <w:rFonts w:ascii="Times New Roman" w:hAnsi="Times New Roman" w:eastAsia="Times New Roman" w:cs="Times New Roman"/>
          <w:spacing w:val="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pacing w:val="-1"/>
          <w:sz w:val="24"/>
          <w:szCs w:val="24"/>
        </w:rPr>
        <w:t>(Cat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# 21017).    The bottom panel shows the Western blot with anti-RhoA of</w:t>
      </w:r>
      <w:r>
        <w:rPr>
          <w:rFonts w:ascii="Times New Roman" w:hAnsi="Times New Roman" w:eastAsia="Times New Roman" w:cs="Times New Roman"/>
          <w:spacing w:val="-5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 cell</w:t>
      </w:r>
      <w:r>
        <w:rPr>
          <w:rFonts w:ascii="Times New Roman" w:hAnsi="Times New Roman" w:eastAsia="Times New Roman" w:cs="Times New Roman"/>
          <w:spacing w:val="7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lysates used</w:t>
      </w:r>
      <w:r>
        <w:rPr>
          <w:rFonts w:ascii="Times New Roman" w:hAnsi="Times New Roman" w:eastAsia="Times New Roman" w:cs="Times New Roman"/>
          <w:spacing w:val="1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(5%</w:t>
      </w:r>
      <w:r>
        <w:rPr>
          <w:rFonts w:ascii="Times New Roman" w:hAnsi="Times New Roman" w:eastAsia="Times New Roman" w:cs="Times New Roman"/>
          <w:spacing w:val="8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of that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used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in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the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top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sz w:val="24"/>
          <w:szCs w:val="24"/>
        </w:rPr>
        <w:t>panel</w:t>
      </w:r>
      <w:r>
        <w:rPr>
          <w:rFonts w:ascii="Times New Roman" w:hAnsi="Times New Roman" w:eastAsia="Times New Roman" w:cs="Times New Roman"/>
          <w:spacing w:val="2"/>
          <w:sz w:val="24"/>
          <w:szCs w:val="24"/>
        </w:rPr>
        <w:t>).</w:t>
      </w:r>
    </w:p>
    <w:p w14:paraId="56F245F7">
      <w:pPr>
        <w:pStyle w:val="2"/>
        <w:spacing w:line="258" w:lineRule="auto"/>
      </w:pPr>
    </w:p>
    <w:p w14:paraId="1E38D8E9">
      <w:pPr>
        <w:rPr>
          <w:rFonts w:hint="eastAsia" w:ascii="宋体" w:hAnsi="宋体" w:eastAsia="宋体" w:cs="宋体"/>
          <w:lang w:val="en-US" w:eastAsia="zh-CN"/>
        </w:rPr>
      </w:pPr>
    </w:p>
    <w:p w14:paraId="0F4836E1">
      <w:pPr>
        <w:rPr>
          <w:rFonts w:hint="eastAsia" w:ascii="宋体" w:hAnsi="宋体" w:eastAsia="宋体" w:cs="宋体"/>
          <w:lang w:val="en-US" w:eastAsia="zh-CN"/>
        </w:rPr>
      </w:pPr>
    </w:p>
    <w:p w14:paraId="626DDF52">
      <w:pPr>
        <w:rPr>
          <w:rFonts w:hint="eastAsia" w:ascii="宋体" w:hAnsi="宋体" w:eastAsia="宋体" w:cs="宋体"/>
          <w:lang w:val="en-US" w:eastAsia="zh-CN"/>
        </w:rPr>
      </w:pPr>
    </w:p>
    <w:p w14:paraId="1EA9AB87">
      <w:pPr>
        <w:rPr>
          <w:rFonts w:hint="eastAsia" w:ascii="宋体" w:hAnsi="宋体" w:eastAsia="宋体" w:cs="宋体"/>
          <w:lang w:val="en-US" w:eastAsia="zh-CN"/>
        </w:rPr>
      </w:pPr>
      <w:bookmarkStart w:id="14" w:name="_GoBack"/>
      <w:bookmarkEnd w:id="14"/>
      <w:r>
        <w:rPr>
          <w:rFonts w:hint="eastAsia" w:ascii="宋体" w:hAnsi="宋体" w:eastAsia="宋体" w:cs="宋体"/>
          <w:lang w:val="en-US" w:eastAsia="zh-CN"/>
        </w:rPr>
        <w:t>科博瑞（武汉）生物科技有限公司</w:t>
      </w:r>
    </w:p>
    <w:p w14:paraId="1E166DF8">
      <w:p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TEL：027-87615885  15972062685</w:t>
      </w:r>
    </w:p>
    <w:p w14:paraId="0D77880F">
      <w:pPr>
        <w:numPr>
          <w:ilvl w:val="0"/>
          <w:numId w:val="1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mail：</w:t>
      </w:r>
      <w:r>
        <w:rPr>
          <w:rFonts w:hint="eastAsia" w:ascii="宋体" w:hAnsi="宋体" w:eastAsia="宋体" w:cs="宋体"/>
          <w:lang w:val="en-US" w:eastAsia="zh-CN"/>
        </w:rPr>
        <w:fldChar w:fldCharType="begin"/>
      </w:r>
      <w:r>
        <w:rPr>
          <w:rFonts w:hint="eastAsia" w:ascii="宋体" w:hAnsi="宋体" w:eastAsia="宋体" w:cs="宋体"/>
          <w:lang w:val="en-US" w:eastAsia="zh-CN"/>
        </w:rPr>
        <w:instrText xml:space="preserve"> HYPERLINK "mailto:3636901710@qq.com" </w:instrText>
      </w:r>
      <w:r>
        <w:rPr>
          <w:rFonts w:hint="eastAsia" w:ascii="宋体" w:hAnsi="宋体" w:eastAsia="宋体" w:cs="宋体"/>
          <w:lang w:val="en-US" w:eastAsia="zh-CN"/>
        </w:rPr>
        <w:fldChar w:fldCharType="separate"/>
      </w:r>
      <w:r>
        <w:rPr>
          <w:rStyle w:val="5"/>
          <w:rFonts w:hint="eastAsia" w:ascii="宋体" w:hAnsi="宋体" w:eastAsia="宋体" w:cs="宋体"/>
          <w:lang w:val="en-US" w:eastAsia="zh-CN"/>
        </w:rPr>
        <w:t>3636901710@qq.com</w:t>
      </w:r>
      <w:r>
        <w:rPr>
          <w:rFonts w:hint="eastAsia" w:ascii="宋体" w:hAnsi="宋体" w:eastAsia="宋体" w:cs="宋体"/>
          <w:lang w:val="en-US" w:eastAsia="zh-CN"/>
        </w:rPr>
        <w:fldChar w:fldCharType="end"/>
      </w:r>
    </w:p>
    <w:p w14:paraId="222AFDC9">
      <w:pPr>
        <w:numPr>
          <w:ilvl w:val="0"/>
          <w:numId w:val="0"/>
        </w:numPr>
        <w:rPr>
          <w:rFonts w:hint="eastAsia" w:ascii="宋体" w:hAnsi="宋体" w:eastAsia="宋体" w:cs="宋体"/>
          <w:lang w:val="en-US" w:eastAsia="zh-CN"/>
        </w:rPr>
      </w:pPr>
      <w:r>
        <w:rPr>
          <w:rFonts w:hint="eastAsia" w:ascii="宋体" w:hAnsi="宋体" w:eastAsia="宋体" w:cs="宋体"/>
          <w:lang w:val="en-US" w:eastAsia="zh-CN"/>
        </w:rPr>
        <w:t>Web:www.coburybio.com</w:t>
      </w:r>
    </w:p>
    <w:p w14:paraId="02D56858">
      <w:pPr>
        <w:pStyle w:val="2"/>
        <w:spacing w:line="258" w:lineRule="auto"/>
      </w:pPr>
    </w:p>
    <w:p w14:paraId="339E4191">
      <w:pPr>
        <w:pStyle w:val="2"/>
        <w:spacing w:line="258" w:lineRule="auto"/>
      </w:pPr>
    </w:p>
    <w:p w14:paraId="064FD2A5">
      <w:pPr>
        <w:spacing w:before="52" w:line="232" w:lineRule="auto"/>
        <w:ind w:left="5033"/>
        <w:rPr>
          <w:rFonts w:ascii="Times New Roman" w:hAnsi="Times New Roman" w:eastAsia="Times New Roman" w:cs="Times New Roman"/>
          <w:sz w:val="18"/>
          <w:szCs w:val="18"/>
        </w:rPr>
      </w:pPr>
      <w:r>
        <w:rPr>
          <w:rFonts w:ascii="Times New Roman" w:hAnsi="Times New Roman" w:eastAsia="Times New Roman" w:cs="Times New Roman"/>
          <w:sz w:val="18"/>
          <w:szCs w:val="18"/>
        </w:rPr>
        <w:t>8</w:t>
      </w:r>
    </w:p>
    <w:p w14:paraId="040437E4">
      <w:pPr>
        <w:spacing w:line="97" w:lineRule="exact"/>
      </w:pPr>
    </w:p>
    <w:tbl>
      <w:tblPr>
        <w:tblStyle w:val="6"/>
        <w:tblW w:w="9789" w:type="dxa"/>
        <w:tblInd w:w="182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906"/>
        <w:gridCol w:w="4883"/>
      </w:tblGrid>
      <w:tr w14:paraId="033D45A0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>
          <w:trHeight w:val="211" w:hRule="atLeast"/>
        </w:trPr>
        <w:tc>
          <w:tcPr>
            <w:tcW w:w="4906" w:type="dxa"/>
            <w:vAlign w:val="top"/>
          </w:tcPr>
          <w:p w14:paraId="2BEB7D65">
            <w:pPr>
              <w:pStyle w:val="7"/>
              <w:spacing w:line="206" w:lineRule="auto"/>
              <w:ind w:left="8"/>
            </w:pPr>
          </w:p>
        </w:tc>
        <w:tc>
          <w:tcPr>
            <w:tcW w:w="4883" w:type="dxa"/>
            <w:vAlign w:val="top"/>
          </w:tcPr>
          <w:p w14:paraId="1C671EC4">
            <w:pPr>
              <w:spacing w:before="9" w:line="222" w:lineRule="auto"/>
              <w:ind w:left="2701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 w14:paraId="4D4C9D29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2" w:hRule="atLeast"/>
        </w:trPr>
        <w:tc>
          <w:tcPr>
            <w:tcW w:w="4906" w:type="dxa"/>
            <w:vAlign w:val="top"/>
          </w:tcPr>
          <w:p w14:paraId="6B8B52EC">
            <w:pPr>
              <w:pStyle w:val="7"/>
              <w:spacing w:before="41" w:line="233" w:lineRule="auto"/>
            </w:pPr>
          </w:p>
        </w:tc>
        <w:tc>
          <w:tcPr>
            <w:tcW w:w="4883" w:type="dxa"/>
            <w:vAlign w:val="top"/>
          </w:tcPr>
          <w:p w14:paraId="75D9D4DB">
            <w:pPr>
              <w:spacing w:before="50" w:line="222" w:lineRule="auto"/>
              <w:ind w:left="2677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  <w:tr w14:paraId="0B6F3E26"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0" w:hRule="atLeast"/>
        </w:trPr>
        <w:tc>
          <w:tcPr>
            <w:tcW w:w="4906" w:type="dxa"/>
            <w:vAlign w:val="top"/>
          </w:tcPr>
          <w:p w14:paraId="3CFDFC1E">
            <w:pPr>
              <w:pStyle w:val="7"/>
              <w:spacing w:before="41" w:line="184" w:lineRule="auto"/>
              <w:ind w:left="8"/>
            </w:pPr>
          </w:p>
        </w:tc>
        <w:tc>
          <w:tcPr>
            <w:tcW w:w="4883" w:type="dxa"/>
            <w:vAlign w:val="top"/>
          </w:tcPr>
          <w:p w14:paraId="63370D88">
            <w:pPr>
              <w:spacing w:before="49" w:line="174" w:lineRule="auto"/>
              <w:jc w:val="right"/>
              <w:rPr>
                <w:rFonts w:ascii="Times New Roman" w:hAnsi="Times New Roman" w:eastAsia="Times New Roman" w:cs="Times New Roman"/>
                <w:sz w:val="18"/>
                <w:szCs w:val="18"/>
              </w:rPr>
            </w:pPr>
          </w:p>
        </w:tc>
      </w:tr>
    </w:tbl>
    <w:p w14:paraId="76434C68">
      <w:pPr>
        <w:pStyle w:val="2"/>
      </w:pPr>
    </w:p>
    <w:sectPr>
      <w:footerReference r:id="rId11" w:type="default"/>
      <w:pgSz w:w="12240" w:h="15840"/>
      <w:pgMar w:top="1346" w:right="1164" w:bottom="400" w:left="1103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6E6DFD">
    <w:pPr>
      <w:spacing w:after="95" w:line="234" w:lineRule="auto"/>
      <w:ind w:left="484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2</w:t>
    </w:r>
  </w:p>
  <w:tbl>
    <w:tblPr>
      <w:tblStyle w:val="6"/>
      <w:tblW w:w="9789" w:type="dxa"/>
      <w:tblInd w:w="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906"/>
      <w:gridCol w:w="4883"/>
    </w:tblGrid>
    <w:tr w14:paraId="2D54CEF3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1671DC4D">
          <w:pPr>
            <w:pStyle w:val="7"/>
            <w:spacing w:line="203" w:lineRule="auto"/>
            <w:ind w:left="8"/>
          </w:pPr>
          <w:r>
            <w:rPr>
              <w:b/>
              <w:bCs/>
              <w:spacing w:val="-1"/>
            </w:rPr>
            <w:t>NewEast Biosciences,</w:t>
          </w:r>
          <w:r>
            <w:rPr>
              <w:b/>
              <w:bCs/>
              <w:spacing w:val="13"/>
              <w:w w:val="101"/>
            </w:rPr>
            <w:t xml:space="preserve"> </w:t>
          </w:r>
          <w:r>
            <w:rPr>
              <w:b/>
              <w:bCs/>
              <w:spacing w:val="-2"/>
            </w:rPr>
            <w:t>Inc.</w:t>
          </w:r>
        </w:p>
      </w:tc>
      <w:tc>
        <w:tcPr>
          <w:tcW w:w="4883" w:type="dxa"/>
          <w:vAlign w:val="top"/>
        </w:tcPr>
        <w:p w14:paraId="5435B98A">
          <w:pPr>
            <w:spacing w:before="8" w:line="218" w:lineRule="auto"/>
            <w:ind w:left="2701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>Tel: 610-578-0821</w:t>
          </w:r>
        </w:p>
      </w:tc>
    </w:tr>
    <w:tr w14:paraId="43BAD60F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48" w:hRule="atLeast"/>
      </w:trPr>
      <w:tc>
        <w:tcPr>
          <w:tcW w:w="4906" w:type="dxa"/>
          <w:vAlign w:val="top"/>
        </w:tcPr>
        <w:p w14:paraId="74AEEA08">
          <w:pPr>
            <w:pStyle w:val="7"/>
            <w:spacing w:before="40" w:line="229" w:lineRule="auto"/>
          </w:pPr>
          <w:r>
            <w:rPr>
              <w:b/>
              <w:bCs/>
              <w:spacing w:val="-2"/>
            </w:rPr>
            <w:t>24 White Woods</w:t>
          </w:r>
          <w:r>
            <w:rPr>
              <w:b/>
              <w:bCs/>
              <w:spacing w:val="30"/>
              <w:w w:val="101"/>
            </w:rPr>
            <w:t xml:space="preserve"> </w:t>
          </w:r>
          <w:r>
            <w:rPr>
              <w:b/>
              <w:bCs/>
              <w:spacing w:val="-2"/>
            </w:rPr>
            <w:t>Lane</w:t>
          </w:r>
        </w:p>
      </w:tc>
      <w:tc>
        <w:tcPr>
          <w:tcW w:w="4883" w:type="dxa"/>
          <w:vAlign w:val="top"/>
        </w:tcPr>
        <w:p w14:paraId="4FC4D41B">
          <w:pPr>
            <w:spacing w:before="49" w:line="218" w:lineRule="auto"/>
            <w:ind w:left="2677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 xml:space="preserve">Web: </w:t>
          </w:r>
          <w:r>
            <w:fldChar w:fldCharType="begin"/>
          </w:r>
          <w:r>
            <w:instrText xml:space="preserve"> HYPERLINK "https://www.neweastbio.com"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1"/>
              <w:sz w:val="18"/>
              <w:szCs w:val="18"/>
              <w:u w:val="single" w:color="auto"/>
            </w:rPr>
            <w:t>www.neweastbio.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t>com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fldChar w:fldCharType="end"/>
          </w:r>
        </w:p>
      </w:tc>
    </w:tr>
    <w:tr w14:paraId="06117582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452D47EF">
          <w:pPr>
            <w:pStyle w:val="7"/>
            <w:spacing w:before="40" w:line="181" w:lineRule="auto"/>
            <w:ind w:left="8"/>
          </w:pPr>
          <w:r>
            <w:rPr>
              <w:b/>
              <w:bCs/>
              <w:spacing w:val="-2"/>
            </w:rPr>
            <w:t>Malvern,</w:t>
          </w:r>
          <w:r>
            <w:rPr>
              <w:b/>
              <w:bCs/>
              <w:spacing w:val="19"/>
            </w:rPr>
            <w:t xml:space="preserve"> </w:t>
          </w:r>
          <w:r>
            <w:rPr>
              <w:b/>
              <w:bCs/>
              <w:spacing w:val="-2"/>
            </w:rPr>
            <w:t>PA 19355</w:t>
          </w:r>
        </w:p>
      </w:tc>
      <w:tc>
        <w:tcPr>
          <w:tcW w:w="4883" w:type="dxa"/>
          <w:vAlign w:val="top"/>
        </w:tcPr>
        <w:p w14:paraId="5B3E0279">
          <w:pPr>
            <w:spacing w:before="49" w:line="171" w:lineRule="auto"/>
            <w:jc w:val="right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z w:val="18"/>
              <w:szCs w:val="18"/>
            </w:rPr>
            <w:t xml:space="preserve">E-mail: 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z w:val="18"/>
              <w:szCs w:val="18"/>
              <w:u w:val="single" w:color="auto"/>
            </w:rPr>
            <w:t>sale@neweastbio.com</w:t>
          </w:r>
        </w:p>
      </w:tc>
    </w:tr>
  </w:tbl>
  <w:p w14:paraId="165D975D">
    <w:pPr>
      <w:pStyle w:val="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8010B27">
    <w:pPr>
      <w:spacing w:after="97" w:line="232" w:lineRule="auto"/>
      <w:ind w:left="5034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3</w:t>
    </w:r>
  </w:p>
  <w:tbl>
    <w:tblPr>
      <w:tblStyle w:val="6"/>
      <w:tblW w:w="9789" w:type="dxa"/>
      <w:tblInd w:w="187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906"/>
      <w:gridCol w:w="4883"/>
    </w:tblGrid>
    <w:tr w14:paraId="35C2CB3D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2FB88966">
          <w:pPr>
            <w:pStyle w:val="7"/>
            <w:spacing w:line="203" w:lineRule="auto"/>
            <w:ind w:left="8"/>
          </w:pPr>
          <w:r>
            <w:rPr>
              <w:b/>
              <w:bCs/>
              <w:spacing w:val="-1"/>
            </w:rPr>
            <w:t>NewEast Biosciences,</w:t>
          </w:r>
          <w:r>
            <w:rPr>
              <w:b/>
              <w:bCs/>
              <w:spacing w:val="13"/>
              <w:w w:val="101"/>
            </w:rPr>
            <w:t xml:space="preserve"> </w:t>
          </w:r>
          <w:r>
            <w:rPr>
              <w:b/>
              <w:bCs/>
              <w:spacing w:val="-2"/>
            </w:rPr>
            <w:t>Inc.</w:t>
          </w:r>
        </w:p>
      </w:tc>
      <w:tc>
        <w:tcPr>
          <w:tcW w:w="4883" w:type="dxa"/>
          <w:vAlign w:val="top"/>
        </w:tcPr>
        <w:p w14:paraId="68239BB9">
          <w:pPr>
            <w:spacing w:before="8" w:line="218" w:lineRule="auto"/>
            <w:ind w:left="2701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>Tel: 610-578-0821</w:t>
          </w:r>
        </w:p>
      </w:tc>
    </w:tr>
    <w:tr w14:paraId="5C737655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48" w:hRule="atLeast"/>
      </w:trPr>
      <w:tc>
        <w:tcPr>
          <w:tcW w:w="4906" w:type="dxa"/>
          <w:vAlign w:val="top"/>
        </w:tcPr>
        <w:p w14:paraId="7CB0AE7A">
          <w:pPr>
            <w:pStyle w:val="7"/>
            <w:spacing w:before="40" w:line="229" w:lineRule="auto"/>
          </w:pPr>
          <w:r>
            <w:rPr>
              <w:b/>
              <w:bCs/>
              <w:spacing w:val="-2"/>
            </w:rPr>
            <w:t>24 White Woods</w:t>
          </w:r>
          <w:r>
            <w:rPr>
              <w:b/>
              <w:bCs/>
              <w:spacing w:val="30"/>
              <w:w w:val="101"/>
            </w:rPr>
            <w:t xml:space="preserve"> </w:t>
          </w:r>
          <w:r>
            <w:rPr>
              <w:b/>
              <w:bCs/>
              <w:spacing w:val="-2"/>
            </w:rPr>
            <w:t>Lane</w:t>
          </w:r>
        </w:p>
      </w:tc>
      <w:tc>
        <w:tcPr>
          <w:tcW w:w="4883" w:type="dxa"/>
          <w:vAlign w:val="top"/>
        </w:tcPr>
        <w:p w14:paraId="6770DC8B">
          <w:pPr>
            <w:spacing w:before="49" w:line="218" w:lineRule="auto"/>
            <w:ind w:left="2677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 xml:space="preserve">Web: </w:t>
          </w:r>
          <w:r>
            <w:fldChar w:fldCharType="begin"/>
          </w:r>
          <w:r>
            <w:instrText xml:space="preserve"> HYPERLINK "https://www.neweastbio.com"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1"/>
              <w:sz w:val="18"/>
              <w:szCs w:val="18"/>
              <w:u w:val="single" w:color="auto"/>
            </w:rPr>
            <w:t>www.neweastbio.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t>com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fldChar w:fldCharType="end"/>
          </w:r>
        </w:p>
      </w:tc>
    </w:tr>
    <w:tr w14:paraId="6115CBC0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6ACFB0E0">
          <w:pPr>
            <w:pStyle w:val="7"/>
            <w:spacing w:before="40" w:line="181" w:lineRule="auto"/>
            <w:ind w:left="8"/>
          </w:pPr>
          <w:r>
            <w:rPr>
              <w:b/>
              <w:bCs/>
              <w:spacing w:val="-2"/>
            </w:rPr>
            <w:t>Malvern,</w:t>
          </w:r>
          <w:r>
            <w:rPr>
              <w:b/>
              <w:bCs/>
              <w:spacing w:val="19"/>
            </w:rPr>
            <w:t xml:space="preserve"> </w:t>
          </w:r>
          <w:r>
            <w:rPr>
              <w:b/>
              <w:bCs/>
              <w:spacing w:val="-2"/>
            </w:rPr>
            <w:t>PA 19355</w:t>
          </w:r>
        </w:p>
      </w:tc>
      <w:tc>
        <w:tcPr>
          <w:tcW w:w="4883" w:type="dxa"/>
          <w:vAlign w:val="top"/>
        </w:tcPr>
        <w:p w14:paraId="06C908BC">
          <w:pPr>
            <w:spacing w:before="49" w:line="171" w:lineRule="auto"/>
            <w:jc w:val="right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z w:val="18"/>
              <w:szCs w:val="18"/>
            </w:rPr>
            <w:t xml:space="preserve">E-mail: 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z w:val="18"/>
              <w:szCs w:val="18"/>
              <w:u w:val="single" w:color="auto"/>
            </w:rPr>
            <w:t>sale@neweastbio.com</w:t>
          </w:r>
        </w:p>
      </w:tc>
    </w:tr>
  </w:tbl>
  <w:p w14:paraId="1990F228">
    <w:pPr>
      <w:pStyle w:val="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7B3ECE">
    <w:pPr>
      <w:spacing w:after="95" w:line="234" w:lineRule="auto"/>
      <w:ind w:left="5023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4</w:t>
    </w:r>
  </w:p>
  <w:tbl>
    <w:tblPr>
      <w:tblStyle w:val="6"/>
      <w:tblW w:w="9789" w:type="dxa"/>
      <w:tblInd w:w="180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906"/>
      <w:gridCol w:w="4883"/>
    </w:tblGrid>
    <w:tr w14:paraId="20AB11A5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1C059583">
          <w:pPr>
            <w:pStyle w:val="7"/>
            <w:spacing w:line="203" w:lineRule="auto"/>
            <w:ind w:left="8"/>
          </w:pPr>
          <w:r>
            <w:rPr>
              <w:b/>
              <w:bCs/>
              <w:spacing w:val="-1"/>
            </w:rPr>
            <w:t>NewEast Biosciences,</w:t>
          </w:r>
          <w:r>
            <w:rPr>
              <w:b/>
              <w:bCs/>
              <w:spacing w:val="13"/>
              <w:w w:val="101"/>
            </w:rPr>
            <w:t xml:space="preserve"> </w:t>
          </w:r>
          <w:r>
            <w:rPr>
              <w:b/>
              <w:bCs/>
              <w:spacing w:val="-2"/>
            </w:rPr>
            <w:t>Inc.</w:t>
          </w:r>
        </w:p>
      </w:tc>
      <w:tc>
        <w:tcPr>
          <w:tcW w:w="4883" w:type="dxa"/>
          <w:vAlign w:val="top"/>
        </w:tcPr>
        <w:p w14:paraId="45841026">
          <w:pPr>
            <w:spacing w:before="8" w:line="218" w:lineRule="auto"/>
            <w:ind w:left="2701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>Tel: 610-578-0821</w:t>
          </w:r>
        </w:p>
      </w:tc>
    </w:tr>
    <w:tr w14:paraId="788879BD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48" w:hRule="atLeast"/>
      </w:trPr>
      <w:tc>
        <w:tcPr>
          <w:tcW w:w="4906" w:type="dxa"/>
          <w:vAlign w:val="top"/>
        </w:tcPr>
        <w:p w14:paraId="5F5964B1">
          <w:pPr>
            <w:pStyle w:val="7"/>
            <w:spacing w:before="40" w:line="229" w:lineRule="auto"/>
          </w:pPr>
          <w:r>
            <w:rPr>
              <w:b/>
              <w:bCs/>
              <w:spacing w:val="-2"/>
            </w:rPr>
            <w:t>24 White Woods</w:t>
          </w:r>
          <w:r>
            <w:rPr>
              <w:b/>
              <w:bCs/>
              <w:spacing w:val="30"/>
              <w:w w:val="101"/>
            </w:rPr>
            <w:t xml:space="preserve"> </w:t>
          </w:r>
          <w:r>
            <w:rPr>
              <w:b/>
              <w:bCs/>
              <w:spacing w:val="-2"/>
            </w:rPr>
            <w:t>Lane</w:t>
          </w:r>
        </w:p>
      </w:tc>
      <w:tc>
        <w:tcPr>
          <w:tcW w:w="4883" w:type="dxa"/>
          <w:vAlign w:val="top"/>
        </w:tcPr>
        <w:p w14:paraId="20E3C9D5">
          <w:pPr>
            <w:spacing w:before="49" w:line="218" w:lineRule="auto"/>
            <w:ind w:left="2677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 xml:space="preserve">Web: </w:t>
          </w:r>
          <w:r>
            <w:fldChar w:fldCharType="begin"/>
          </w:r>
          <w:r>
            <w:instrText xml:space="preserve"> HYPERLINK "https://www.neweastbio.com"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1"/>
              <w:sz w:val="18"/>
              <w:szCs w:val="18"/>
              <w:u w:val="single" w:color="auto"/>
            </w:rPr>
            <w:t>www.neweastbio.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t>com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fldChar w:fldCharType="end"/>
          </w:r>
        </w:p>
      </w:tc>
    </w:tr>
    <w:tr w14:paraId="5C95080B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3500AD60">
          <w:pPr>
            <w:pStyle w:val="7"/>
            <w:spacing w:before="40" w:line="181" w:lineRule="auto"/>
            <w:ind w:left="8"/>
          </w:pPr>
          <w:r>
            <w:rPr>
              <w:b/>
              <w:bCs/>
              <w:spacing w:val="-2"/>
            </w:rPr>
            <w:t>Malvern,</w:t>
          </w:r>
          <w:r>
            <w:rPr>
              <w:b/>
              <w:bCs/>
              <w:spacing w:val="19"/>
            </w:rPr>
            <w:t xml:space="preserve"> </w:t>
          </w:r>
          <w:r>
            <w:rPr>
              <w:b/>
              <w:bCs/>
              <w:spacing w:val="-2"/>
            </w:rPr>
            <w:t>PA 19355</w:t>
          </w:r>
        </w:p>
      </w:tc>
      <w:tc>
        <w:tcPr>
          <w:tcW w:w="4883" w:type="dxa"/>
          <w:vAlign w:val="top"/>
        </w:tcPr>
        <w:p w14:paraId="5A7CD321">
          <w:pPr>
            <w:spacing w:before="49" w:line="171" w:lineRule="auto"/>
            <w:jc w:val="right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z w:val="18"/>
              <w:szCs w:val="18"/>
            </w:rPr>
            <w:t xml:space="preserve">E-mail: 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z w:val="18"/>
              <w:szCs w:val="18"/>
              <w:u w:val="single" w:color="auto"/>
            </w:rPr>
            <w:t>sale@neweastbio.com</w:t>
          </w:r>
        </w:p>
      </w:tc>
    </w:tr>
  </w:tbl>
  <w:p w14:paraId="48316EC6">
    <w:pPr>
      <w:pStyle w:val="2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D9E4D2">
    <w:pPr>
      <w:spacing w:after="97" w:line="232" w:lineRule="auto"/>
      <w:ind w:left="501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5</w:t>
    </w:r>
  </w:p>
  <w:tbl>
    <w:tblPr>
      <w:tblStyle w:val="6"/>
      <w:tblW w:w="9789" w:type="dxa"/>
      <w:tblInd w:w="167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906"/>
      <w:gridCol w:w="4883"/>
    </w:tblGrid>
    <w:tr w14:paraId="4DA1094A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7B416730">
          <w:pPr>
            <w:pStyle w:val="7"/>
            <w:spacing w:line="203" w:lineRule="auto"/>
            <w:ind w:left="8"/>
          </w:pPr>
          <w:r>
            <w:rPr>
              <w:b/>
              <w:bCs/>
              <w:spacing w:val="-1"/>
            </w:rPr>
            <w:t>NewEast Biosciences,</w:t>
          </w:r>
          <w:r>
            <w:rPr>
              <w:b/>
              <w:bCs/>
              <w:spacing w:val="13"/>
              <w:w w:val="101"/>
            </w:rPr>
            <w:t xml:space="preserve"> </w:t>
          </w:r>
          <w:r>
            <w:rPr>
              <w:b/>
              <w:bCs/>
              <w:spacing w:val="-2"/>
            </w:rPr>
            <w:t>Inc.</w:t>
          </w:r>
        </w:p>
      </w:tc>
      <w:tc>
        <w:tcPr>
          <w:tcW w:w="4883" w:type="dxa"/>
          <w:vAlign w:val="top"/>
        </w:tcPr>
        <w:p w14:paraId="7FEDFAA8">
          <w:pPr>
            <w:spacing w:before="8" w:line="218" w:lineRule="auto"/>
            <w:ind w:left="2701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>Tel: 610-578-0821</w:t>
          </w:r>
        </w:p>
      </w:tc>
    </w:tr>
    <w:tr w14:paraId="43B56B65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48" w:hRule="atLeast"/>
      </w:trPr>
      <w:tc>
        <w:tcPr>
          <w:tcW w:w="4906" w:type="dxa"/>
          <w:vAlign w:val="top"/>
        </w:tcPr>
        <w:p w14:paraId="38ADA973">
          <w:pPr>
            <w:pStyle w:val="7"/>
            <w:spacing w:before="40" w:line="229" w:lineRule="auto"/>
          </w:pPr>
          <w:r>
            <w:rPr>
              <w:b/>
              <w:bCs/>
              <w:spacing w:val="-2"/>
            </w:rPr>
            <w:t>24 White Woods</w:t>
          </w:r>
          <w:r>
            <w:rPr>
              <w:b/>
              <w:bCs/>
              <w:spacing w:val="30"/>
              <w:w w:val="101"/>
            </w:rPr>
            <w:t xml:space="preserve"> </w:t>
          </w:r>
          <w:r>
            <w:rPr>
              <w:b/>
              <w:bCs/>
              <w:spacing w:val="-2"/>
            </w:rPr>
            <w:t>Lane</w:t>
          </w:r>
        </w:p>
      </w:tc>
      <w:tc>
        <w:tcPr>
          <w:tcW w:w="4883" w:type="dxa"/>
          <w:vAlign w:val="top"/>
        </w:tcPr>
        <w:p w14:paraId="4D739118">
          <w:pPr>
            <w:spacing w:before="49" w:line="218" w:lineRule="auto"/>
            <w:ind w:left="2677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 xml:space="preserve">Web: </w:t>
          </w:r>
          <w:r>
            <w:fldChar w:fldCharType="begin"/>
          </w:r>
          <w:r>
            <w:instrText xml:space="preserve"> HYPERLINK "https://www.neweastbio.com"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1"/>
              <w:sz w:val="18"/>
              <w:szCs w:val="18"/>
              <w:u w:val="single" w:color="auto"/>
            </w:rPr>
            <w:t>www.neweastbio.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t>com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fldChar w:fldCharType="end"/>
          </w:r>
        </w:p>
      </w:tc>
    </w:tr>
    <w:tr w14:paraId="2F0E4828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744FE69C">
          <w:pPr>
            <w:pStyle w:val="7"/>
            <w:spacing w:before="40" w:line="181" w:lineRule="auto"/>
            <w:ind w:left="8"/>
          </w:pPr>
          <w:r>
            <w:rPr>
              <w:b/>
              <w:bCs/>
              <w:spacing w:val="-2"/>
            </w:rPr>
            <w:t>Malvern,</w:t>
          </w:r>
          <w:r>
            <w:rPr>
              <w:b/>
              <w:bCs/>
              <w:spacing w:val="19"/>
            </w:rPr>
            <w:t xml:space="preserve"> </w:t>
          </w:r>
          <w:r>
            <w:rPr>
              <w:b/>
              <w:bCs/>
              <w:spacing w:val="-2"/>
            </w:rPr>
            <w:t>PA 19355</w:t>
          </w:r>
        </w:p>
      </w:tc>
      <w:tc>
        <w:tcPr>
          <w:tcW w:w="4883" w:type="dxa"/>
          <w:vAlign w:val="top"/>
        </w:tcPr>
        <w:p w14:paraId="2FDA45E8">
          <w:pPr>
            <w:spacing w:before="49" w:line="171" w:lineRule="auto"/>
            <w:jc w:val="right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z w:val="18"/>
              <w:szCs w:val="18"/>
            </w:rPr>
            <w:t xml:space="preserve">E-mail: 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z w:val="18"/>
              <w:szCs w:val="18"/>
              <w:u w:val="single" w:color="auto"/>
            </w:rPr>
            <w:t>sale@neweastbio.com</w:t>
          </w:r>
        </w:p>
      </w:tc>
    </w:tr>
  </w:tbl>
  <w:p w14:paraId="76D2B595">
    <w:pPr>
      <w:pStyle w:val="2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97A23E2">
    <w:pPr>
      <w:spacing w:after="97" w:line="232" w:lineRule="auto"/>
      <w:ind w:left="5029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6</w:t>
    </w:r>
  </w:p>
  <w:tbl>
    <w:tblPr>
      <w:tblStyle w:val="6"/>
      <w:tblW w:w="9789" w:type="dxa"/>
      <w:tblInd w:w="181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906"/>
      <w:gridCol w:w="4883"/>
    </w:tblGrid>
    <w:tr w14:paraId="0EF49723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600E470B">
          <w:pPr>
            <w:pStyle w:val="7"/>
            <w:spacing w:line="203" w:lineRule="auto"/>
            <w:ind w:left="8"/>
          </w:pPr>
          <w:r>
            <w:rPr>
              <w:b/>
              <w:bCs/>
              <w:spacing w:val="-1"/>
            </w:rPr>
            <w:t>NewEast Biosciences,</w:t>
          </w:r>
          <w:r>
            <w:rPr>
              <w:b/>
              <w:bCs/>
              <w:spacing w:val="13"/>
              <w:w w:val="101"/>
            </w:rPr>
            <w:t xml:space="preserve"> </w:t>
          </w:r>
          <w:r>
            <w:rPr>
              <w:b/>
              <w:bCs/>
              <w:spacing w:val="-2"/>
            </w:rPr>
            <w:t>Inc.</w:t>
          </w:r>
        </w:p>
      </w:tc>
      <w:tc>
        <w:tcPr>
          <w:tcW w:w="4883" w:type="dxa"/>
          <w:vAlign w:val="top"/>
        </w:tcPr>
        <w:p w14:paraId="73C60AC6">
          <w:pPr>
            <w:spacing w:before="8" w:line="218" w:lineRule="auto"/>
            <w:ind w:left="2701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>Tel: 610-578-0821</w:t>
          </w:r>
        </w:p>
      </w:tc>
    </w:tr>
    <w:tr w14:paraId="76431898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48" w:hRule="atLeast"/>
      </w:trPr>
      <w:tc>
        <w:tcPr>
          <w:tcW w:w="4906" w:type="dxa"/>
          <w:vAlign w:val="top"/>
        </w:tcPr>
        <w:p w14:paraId="187517DB">
          <w:pPr>
            <w:pStyle w:val="7"/>
            <w:spacing w:before="40" w:line="229" w:lineRule="auto"/>
          </w:pPr>
          <w:r>
            <w:rPr>
              <w:b/>
              <w:bCs/>
              <w:spacing w:val="-2"/>
            </w:rPr>
            <w:t>24 White Woods</w:t>
          </w:r>
          <w:r>
            <w:rPr>
              <w:b/>
              <w:bCs/>
              <w:spacing w:val="30"/>
              <w:w w:val="101"/>
            </w:rPr>
            <w:t xml:space="preserve"> </w:t>
          </w:r>
          <w:r>
            <w:rPr>
              <w:b/>
              <w:bCs/>
              <w:spacing w:val="-2"/>
            </w:rPr>
            <w:t>Lane</w:t>
          </w:r>
        </w:p>
      </w:tc>
      <w:tc>
        <w:tcPr>
          <w:tcW w:w="4883" w:type="dxa"/>
          <w:vAlign w:val="top"/>
        </w:tcPr>
        <w:p w14:paraId="54E76706">
          <w:pPr>
            <w:spacing w:before="49" w:line="218" w:lineRule="auto"/>
            <w:ind w:left="2677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 xml:space="preserve">Web: </w:t>
          </w:r>
          <w:r>
            <w:fldChar w:fldCharType="begin"/>
          </w:r>
          <w:r>
            <w:instrText xml:space="preserve"> HYPERLINK "https://www.neweastbio.com"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1"/>
              <w:sz w:val="18"/>
              <w:szCs w:val="18"/>
              <w:u w:val="single" w:color="auto"/>
            </w:rPr>
            <w:t>www.neweastbio.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t>com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fldChar w:fldCharType="end"/>
          </w:r>
        </w:p>
      </w:tc>
    </w:tr>
    <w:tr w14:paraId="1FC6EE58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1D29F47C">
          <w:pPr>
            <w:pStyle w:val="7"/>
            <w:spacing w:before="40" w:line="181" w:lineRule="auto"/>
            <w:ind w:left="8"/>
          </w:pPr>
          <w:r>
            <w:rPr>
              <w:b/>
              <w:bCs/>
              <w:spacing w:val="-2"/>
            </w:rPr>
            <w:t>Malvern,</w:t>
          </w:r>
          <w:r>
            <w:rPr>
              <w:b/>
              <w:bCs/>
              <w:spacing w:val="19"/>
            </w:rPr>
            <w:t xml:space="preserve"> </w:t>
          </w:r>
          <w:r>
            <w:rPr>
              <w:b/>
              <w:bCs/>
              <w:spacing w:val="-2"/>
            </w:rPr>
            <w:t>PA 19355</w:t>
          </w:r>
        </w:p>
      </w:tc>
      <w:tc>
        <w:tcPr>
          <w:tcW w:w="4883" w:type="dxa"/>
          <w:vAlign w:val="top"/>
        </w:tcPr>
        <w:p w14:paraId="11FA2013">
          <w:pPr>
            <w:spacing w:before="49" w:line="171" w:lineRule="auto"/>
            <w:jc w:val="right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z w:val="18"/>
              <w:szCs w:val="18"/>
            </w:rPr>
            <w:t xml:space="preserve">E-mail: 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z w:val="18"/>
              <w:szCs w:val="18"/>
              <w:u w:val="single" w:color="auto"/>
            </w:rPr>
            <w:t>sale@neweastbio.com</w:t>
          </w:r>
        </w:p>
      </w:tc>
    </w:tr>
  </w:tbl>
  <w:p w14:paraId="59FFEA7D">
    <w:pPr>
      <w:pStyle w:val="2"/>
      <w:spacing w:line="14" w:lineRule="auto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51A0E6C">
    <w:pPr>
      <w:spacing w:after="98" w:line="232" w:lineRule="auto"/>
      <w:ind w:left="5026"/>
      <w:rPr>
        <w:rFonts w:ascii="Times New Roman" w:hAnsi="Times New Roman" w:eastAsia="Times New Roman" w:cs="Times New Roman"/>
        <w:sz w:val="18"/>
        <w:szCs w:val="18"/>
      </w:rPr>
    </w:pPr>
    <w:r>
      <w:rPr>
        <w:rFonts w:ascii="Times New Roman" w:hAnsi="Times New Roman" w:eastAsia="Times New Roman" w:cs="Times New Roman"/>
        <w:sz w:val="18"/>
        <w:szCs w:val="18"/>
      </w:rPr>
      <w:t>7</w:t>
    </w:r>
  </w:p>
  <w:tbl>
    <w:tblPr>
      <w:tblStyle w:val="6"/>
      <w:tblW w:w="9789" w:type="dxa"/>
      <w:tblInd w:w="179" w:type="dxa"/>
      <w:tblBorders>
        <w:top w:val="none" w:color="000000" w:sz="0" w:space="0"/>
        <w:left w:val="none" w:color="000000" w:sz="0" w:space="0"/>
        <w:bottom w:val="none" w:color="000000" w:sz="0" w:space="0"/>
        <w:right w:val="none" w:color="000000" w:sz="0" w:space="0"/>
        <w:insideH w:val="none" w:color="000000" w:sz="0" w:space="0"/>
        <w:insideV w:val="none" w:color="000000" w:sz="0" w:space="0"/>
      </w:tblBorders>
      <w:tblLayout w:type="fixed"/>
      <w:tblCellMar>
        <w:top w:w="0" w:type="dxa"/>
        <w:left w:w="0" w:type="dxa"/>
        <w:bottom w:w="0" w:type="dxa"/>
        <w:right w:w="0" w:type="dxa"/>
      </w:tblCellMar>
    </w:tblPr>
    <w:tblGrid>
      <w:gridCol w:w="4906"/>
      <w:gridCol w:w="4883"/>
    </w:tblGrid>
    <w:tr w14:paraId="56E83C70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771E0EE2">
          <w:pPr>
            <w:pStyle w:val="7"/>
            <w:spacing w:line="203" w:lineRule="auto"/>
            <w:ind w:left="8"/>
          </w:pPr>
          <w:r>
            <w:rPr>
              <w:b/>
              <w:bCs/>
              <w:spacing w:val="-1"/>
            </w:rPr>
            <w:t>NewEast Biosciences,</w:t>
          </w:r>
          <w:r>
            <w:rPr>
              <w:b/>
              <w:bCs/>
              <w:spacing w:val="13"/>
              <w:w w:val="101"/>
            </w:rPr>
            <w:t xml:space="preserve"> </w:t>
          </w:r>
          <w:r>
            <w:rPr>
              <w:b/>
              <w:bCs/>
              <w:spacing w:val="-2"/>
            </w:rPr>
            <w:t>Inc.</w:t>
          </w:r>
        </w:p>
      </w:tc>
      <w:tc>
        <w:tcPr>
          <w:tcW w:w="4883" w:type="dxa"/>
          <w:vAlign w:val="top"/>
        </w:tcPr>
        <w:p w14:paraId="1418F87A">
          <w:pPr>
            <w:spacing w:before="8" w:line="218" w:lineRule="auto"/>
            <w:ind w:left="2701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>Tel: 610-578-0821</w:t>
          </w:r>
        </w:p>
      </w:tc>
    </w:tr>
    <w:tr w14:paraId="2FD8B7A8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48" w:hRule="atLeast"/>
      </w:trPr>
      <w:tc>
        <w:tcPr>
          <w:tcW w:w="4906" w:type="dxa"/>
          <w:vAlign w:val="top"/>
        </w:tcPr>
        <w:p w14:paraId="105147BC">
          <w:pPr>
            <w:pStyle w:val="7"/>
            <w:spacing w:before="40" w:line="229" w:lineRule="auto"/>
          </w:pPr>
          <w:r>
            <w:rPr>
              <w:b/>
              <w:bCs/>
              <w:spacing w:val="-2"/>
            </w:rPr>
            <w:t>24 White Woods</w:t>
          </w:r>
          <w:r>
            <w:rPr>
              <w:b/>
              <w:bCs/>
              <w:spacing w:val="30"/>
              <w:w w:val="101"/>
            </w:rPr>
            <w:t xml:space="preserve"> </w:t>
          </w:r>
          <w:r>
            <w:rPr>
              <w:b/>
              <w:bCs/>
              <w:spacing w:val="-2"/>
            </w:rPr>
            <w:t>Lane</w:t>
          </w:r>
        </w:p>
      </w:tc>
      <w:tc>
        <w:tcPr>
          <w:tcW w:w="4883" w:type="dxa"/>
          <w:vAlign w:val="top"/>
        </w:tcPr>
        <w:p w14:paraId="39775705">
          <w:pPr>
            <w:spacing w:before="49" w:line="218" w:lineRule="auto"/>
            <w:ind w:left="2677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pacing w:val="-1"/>
              <w:sz w:val="18"/>
              <w:szCs w:val="18"/>
            </w:rPr>
            <w:t xml:space="preserve">Web: </w:t>
          </w:r>
          <w:r>
            <w:fldChar w:fldCharType="begin"/>
          </w:r>
          <w:r>
            <w:instrText xml:space="preserve"> HYPERLINK "https://www.neweastbio.com" </w:instrText>
          </w:r>
          <w:r>
            <w:fldChar w:fldCharType="separate"/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1"/>
              <w:sz w:val="18"/>
              <w:szCs w:val="18"/>
              <w:u w:val="single" w:color="auto"/>
            </w:rPr>
            <w:t>www.neweastbio.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t>com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pacing w:val="-2"/>
              <w:sz w:val="18"/>
              <w:szCs w:val="18"/>
              <w:u w:val="single" w:color="auto"/>
            </w:rPr>
            <w:fldChar w:fldCharType="end"/>
          </w:r>
        </w:p>
      </w:tc>
    </w:tr>
    <w:tr w14:paraId="527760B2">
      <w:tblPrEx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none" w:color="000000" w:sz="0" w:space="0"/>
        </w:tblBorders>
        <w:tblCellMar>
          <w:top w:w="0" w:type="dxa"/>
          <w:left w:w="0" w:type="dxa"/>
          <w:bottom w:w="0" w:type="dxa"/>
          <w:right w:w="0" w:type="dxa"/>
        </w:tblCellMar>
      </w:tblPrEx>
      <w:trPr>
        <w:trHeight w:val="207" w:hRule="atLeast"/>
      </w:trPr>
      <w:tc>
        <w:tcPr>
          <w:tcW w:w="4906" w:type="dxa"/>
          <w:vAlign w:val="top"/>
        </w:tcPr>
        <w:p w14:paraId="4D7A77AD">
          <w:pPr>
            <w:pStyle w:val="7"/>
            <w:spacing w:before="40" w:line="181" w:lineRule="auto"/>
            <w:ind w:left="8"/>
          </w:pPr>
          <w:r>
            <w:rPr>
              <w:b/>
              <w:bCs/>
              <w:spacing w:val="-2"/>
            </w:rPr>
            <w:t>Malvern,</w:t>
          </w:r>
          <w:r>
            <w:rPr>
              <w:b/>
              <w:bCs/>
              <w:spacing w:val="19"/>
            </w:rPr>
            <w:t xml:space="preserve"> </w:t>
          </w:r>
          <w:r>
            <w:rPr>
              <w:b/>
              <w:bCs/>
              <w:spacing w:val="-2"/>
            </w:rPr>
            <w:t>PA 19355</w:t>
          </w:r>
        </w:p>
      </w:tc>
      <w:tc>
        <w:tcPr>
          <w:tcW w:w="4883" w:type="dxa"/>
          <w:vAlign w:val="top"/>
        </w:tcPr>
        <w:p w14:paraId="7C3A13D3">
          <w:pPr>
            <w:spacing w:before="49" w:line="171" w:lineRule="auto"/>
            <w:jc w:val="right"/>
            <w:rPr>
              <w:rFonts w:ascii="Times New Roman" w:hAnsi="Times New Roman" w:eastAsia="Times New Roman" w:cs="Times New Roman"/>
              <w:sz w:val="18"/>
              <w:szCs w:val="18"/>
            </w:rPr>
          </w:pPr>
          <w:r>
            <w:rPr>
              <w:rFonts w:ascii="Times New Roman" w:hAnsi="Times New Roman" w:eastAsia="Times New Roman" w:cs="Times New Roman"/>
              <w:b/>
              <w:bCs/>
              <w:i/>
              <w:iCs/>
              <w:sz w:val="18"/>
              <w:szCs w:val="18"/>
            </w:rPr>
            <w:t xml:space="preserve">E-mail: </w:t>
          </w:r>
          <w:r>
            <w:rPr>
              <w:rFonts w:ascii="Times New Roman" w:hAnsi="Times New Roman" w:eastAsia="Times New Roman" w:cs="Times New Roman"/>
              <w:b/>
              <w:bCs/>
              <w:i/>
              <w:iCs/>
              <w:color w:val="0000FF"/>
              <w:sz w:val="18"/>
              <w:szCs w:val="18"/>
              <w:u w:val="single" w:color="auto"/>
            </w:rPr>
            <w:t>sale@neweastbio.com</w:t>
          </w:r>
        </w:p>
      </w:tc>
    </w:tr>
  </w:tbl>
  <w:p w14:paraId="51B81F0B">
    <w:pPr>
      <w:pStyle w:val="2"/>
      <w:spacing w:line="14" w:lineRule="auto"/>
      <w:rPr>
        <w:sz w:val="2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32FF6A5">
    <w:pPr>
      <w:pStyle w:val="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C091017"/>
    <w:rsid w:val="58384F4F"/>
    <w:rsid w:val="58E7366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styleId="5">
    <w:name w:val="Hyperlink"/>
    <w:basedOn w:val="4"/>
    <w:qFormat/>
    <w:uiPriority w:val="0"/>
    <w:rPr>
      <w:color w:val="0000FF"/>
      <w:u w:val="single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18"/>
      <w:szCs w:val="18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2.jpeg"/><Relationship Id="rId13" Type="http://schemas.openxmlformats.org/officeDocument/2006/relationships/image" Target="media/image1.png"/><Relationship Id="rId12" Type="http://schemas.openxmlformats.org/officeDocument/2006/relationships/theme" Target="theme/theme1.xml"/><Relationship Id="rId11" Type="http://schemas.openxmlformats.org/officeDocument/2006/relationships/footer" Target="footer7.xml"/><Relationship Id="rId10" Type="http://schemas.openxmlformats.org/officeDocument/2006/relationships/footer" Target="footer6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1635</Words>
  <Characters>8159</Characters>
  <TotalTime>0</TotalTime>
  <ScaleCrop>false</ScaleCrop>
  <LinksUpToDate>false</LinksUpToDate>
  <CharactersWithSpaces>10613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2016-06-23T14:25:00Z</dcterms:created>
  <dc:creator>Limin</dc:creator>
  <cp:lastModifiedBy>周亿福</cp:lastModifiedBy>
  <dcterms:modified xsi:type="dcterms:W3CDTF">2025-08-13T02:06:56Z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2025-08-13T09:56:25Z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91EB59E3A5AD470681D505BC47F8603E_12</vt:lpwstr>
  </property>
</Properties>
</file>